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475" w14:textId="77777777" w:rsidR="00C40D3D" w:rsidRDefault="00C40D3D" w:rsidP="00C40D3D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6D6F3595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5E6790D6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7DAEEB8D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ESTADO DE SANTA CATARINA</w:t>
      </w:r>
    </w:p>
    <w:p w14:paraId="3A8F7244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PREFEITURA MUNICIPAL DE ANCHIETA</w:t>
      </w:r>
    </w:p>
    <w:p w14:paraId="2C1F5FDD" w14:textId="5EEA6059" w:rsidR="00C40D3D" w:rsidRPr="00823BC4" w:rsidRDefault="00C40D3D" w:rsidP="00544AFA">
      <w:pPr>
        <w:ind w:right="3735"/>
        <w:jc w:val="both"/>
        <w:rPr>
          <w:b/>
          <w:bCs/>
          <w:color w:val="000000" w:themeColor="text1"/>
          <w:sz w:val="22"/>
          <w:szCs w:val="22"/>
        </w:rPr>
      </w:pPr>
      <w:r w:rsidRPr="00823BC4">
        <w:rPr>
          <w:b/>
          <w:bCs/>
          <w:color w:val="000000" w:themeColor="text1"/>
          <w:sz w:val="22"/>
          <w:szCs w:val="22"/>
        </w:rPr>
        <w:t>CHAMADA PÚBLICA – Nº 00</w:t>
      </w:r>
      <w:r w:rsidR="00AA2807" w:rsidRPr="00823BC4">
        <w:rPr>
          <w:b/>
          <w:bCs/>
          <w:color w:val="000000" w:themeColor="text1"/>
          <w:sz w:val="22"/>
          <w:szCs w:val="22"/>
        </w:rPr>
        <w:t>6</w:t>
      </w:r>
      <w:r w:rsidRPr="00823BC4">
        <w:rPr>
          <w:b/>
          <w:bCs/>
          <w:color w:val="000000" w:themeColor="text1"/>
          <w:sz w:val="22"/>
          <w:szCs w:val="22"/>
        </w:rPr>
        <w:t>/202</w:t>
      </w:r>
      <w:r w:rsidR="00133AE0" w:rsidRPr="00823BC4">
        <w:rPr>
          <w:b/>
          <w:bCs/>
          <w:color w:val="000000" w:themeColor="text1"/>
          <w:sz w:val="22"/>
          <w:szCs w:val="22"/>
        </w:rPr>
        <w:t>3</w:t>
      </w:r>
      <w:r w:rsidR="00544AFA">
        <w:rPr>
          <w:b/>
          <w:bCs/>
          <w:color w:val="000000" w:themeColor="text1"/>
          <w:sz w:val="22"/>
          <w:szCs w:val="22"/>
        </w:rPr>
        <w:t xml:space="preserve"> – </w:t>
      </w:r>
      <w:r w:rsidR="00544AFA" w:rsidRPr="00544AFA">
        <w:rPr>
          <w:b/>
          <w:bCs/>
          <w:color w:val="000000" w:themeColor="text1"/>
          <w:sz w:val="22"/>
          <w:szCs w:val="22"/>
          <w:highlight w:val="yellow"/>
        </w:rPr>
        <w:t>INSCRIÇÕES PRORROGADAS</w:t>
      </w:r>
    </w:p>
    <w:p w14:paraId="39783E69" w14:textId="75997F5B" w:rsidR="000D21CB" w:rsidRPr="000D21CB" w:rsidRDefault="000E2BDD" w:rsidP="000D21CB">
      <w:pPr>
        <w:jc w:val="both"/>
        <w:rPr>
          <w:sz w:val="22"/>
          <w:szCs w:val="22"/>
        </w:rPr>
      </w:pP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O Departamento de Compras, Licitações e Contratos da Prefeitura Municipal de Anchieta</w:t>
      </w:r>
      <w:r w:rsidR="0059774D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- 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SC, em conformidade </w:t>
      </w:r>
      <w:r w:rsidR="00031ABA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com o que dispõe a Lei Federal n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º 8.666 de 21 de junho de 1993 e alterações posteriores vigentes, convoca </w:t>
      </w:r>
      <w:r w:rsidR="00750126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empresas</w:t>
      </w:r>
      <w:r w:rsidR="00750126">
        <w:rPr>
          <w:color w:val="000000"/>
          <w:sz w:val="22"/>
          <w:szCs w:val="22"/>
        </w:rPr>
        <w:t xml:space="preserve"> visando</w:t>
      </w:r>
      <w:r w:rsidR="001C7A59">
        <w:rPr>
          <w:color w:val="000000"/>
          <w:sz w:val="22"/>
          <w:szCs w:val="22"/>
        </w:rPr>
        <w:t>: P</w:t>
      </w:r>
      <w:r w:rsidR="00750126" w:rsidRPr="00750126">
        <w:rPr>
          <w:color w:val="000000"/>
          <w:sz w:val="22"/>
          <w:szCs w:val="22"/>
        </w:rPr>
        <w:t>restação de serviço de capacitação  totalmente presencial de até 12 (doze) profissionais que atuam nos órgãos da rede de proteção de crianças e adolescentes nos campos da educação, da saúde, as assistência social, da segurança pública e dos direitos humanos para realizarem, quando necessário, o procedimento de entrevista denominado escuta especializada de crianças e adolescentes vítimas ou testemunhas de violência, com o objetivo de assegurar o acompanhamento da vítima em suas demandas, na perspectiva de superação das consequências da violação sofrida, inclusive no âmbito familiar, conforme dispõe a Lei Federal n</w:t>
      </w:r>
      <w:r w:rsidR="001C7A59">
        <w:rPr>
          <w:color w:val="000000"/>
          <w:sz w:val="22"/>
          <w:szCs w:val="22"/>
        </w:rPr>
        <w:t>º</w:t>
      </w:r>
      <w:r w:rsidR="00750126" w:rsidRPr="00750126">
        <w:rPr>
          <w:color w:val="000000"/>
          <w:sz w:val="22"/>
          <w:szCs w:val="22"/>
        </w:rPr>
        <w:t xml:space="preserve"> 13.431/2017 e no Decreto Federal n</w:t>
      </w:r>
      <w:r w:rsidR="001C7A59">
        <w:rPr>
          <w:color w:val="000000"/>
          <w:sz w:val="22"/>
          <w:szCs w:val="22"/>
        </w:rPr>
        <w:t>º</w:t>
      </w:r>
      <w:r w:rsidR="00750126" w:rsidRPr="00750126">
        <w:rPr>
          <w:color w:val="000000"/>
          <w:sz w:val="22"/>
          <w:szCs w:val="22"/>
        </w:rPr>
        <w:t xml:space="preserve"> 9.063/2018, com carga horaria mínima de 16 (dezesseis) horas, no </w:t>
      </w:r>
      <w:r w:rsidR="00300FDF">
        <w:rPr>
          <w:color w:val="000000"/>
          <w:sz w:val="22"/>
          <w:szCs w:val="22"/>
        </w:rPr>
        <w:t>M</w:t>
      </w:r>
      <w:r w:rsidR="00750126" w:rsidRPr="00750126">
        <w:rPr>
          <w:color w:val="000000"/>
          <w:sz w:val="22"/>
          <w:szCs w:val="22"/>
        </w:rPr>
        <w:t>unicípio de Anchieta</w:t>
      </w:r>
      <w:r w:rsidR="00300FDF">
        <w:rPr>
          <w:color w:val="000000"/>
          <w:sz w:val="22"/>
          <w:szCs w:val="22"/>
        </w:rPr>
        <w:t>/SC,</w:t>
      </w:r>
      <w:r w:rsidR="00750126" w:rsidRPr="00750126">
        <w:rPr>
          <w:color w:val="000000"/>
          <w:sz w:val="22"/>
          <w:szCs w:val="22"/>
        </w:rPr>
        <w:t xml:space="preserve"> conforme condições, quantidades, exigências e estimativas, estabelecidas.</w:t>
      </w:r>
    </w:p>
    <w:p w14:paraId="131BEA2F" w14:textId="72C127D0" w:rsidR="000D21CB" w:rsidRPr="000D21CB" w:rsidRDefault="00750126" w:rsidP="000D21CB">
      <w:pPr>
        <w:jc w:val="both"/>
        <w:rPr>
          <w:sz w:val="22"/>
          <w:szCs w:val="22"/>
        </w:rPr>
      </w:pPr>
      <w:r>
        <w:rPr>
          <w:sz w:val="22"/>
          <w:szCs w:val="22"/>
        </w:rPr>
        <w:t>Item</w:t>
      </w:r>
      <w:r w:rsidR="000D21CB" w:rsidRPr="000D21CB">
        <w:rPr>
          <w:sz w:val="22"/>
          <w:szCs w:val="22"/>
        </w:rPr>
        <w:t>:</w:t>
      </w:r>
      <w:r>
        <w:rPr>
          <w:sz w:val="22"/>
          <w:szCs w:val="22"/>
        </w:rPr>
        <w:t xml:space="preserve"> Capacitação em Escuta Especializada de crianças e adolescentes vítimas ou testemunhas de violência aos profissionais da rede de proteção, com carga horária mínima de 16 horas, com experiência comprovada, devendo ser elaborada conforme cronograma</w:t>
      </w:r>
      <w:r w:rsidR="00A70AF2">
        <w:rPr>
          <w:sz w:val="22"/>
          <w:szCs w:val="22"/>
        </w:rPr>
        <w:t xml:space="preserve"> do Termo de Referência</w:t>
      </w:r>
      <w:r>
        <w:rPr>
          <w:sz w:val="22"/>
          <w:szCs w:val="22"/>
        </w:rPr>
        <w:t>.</w:t>
      </w:r>
    </w:p>
    <w:p w14:paraId="08B4F595" w14:textId="4501A43A" w:rsidR="00F773B1" w:rsidRPr="000D21CB" w:rsidRDefault="00F773B1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44AFA">
        <w:rPr>
          <w:sz w:val="22"/>
          <w:szCs w:val="22"/>
          <w:highlight w:val="yellow"/>
        </w:rPr>
        <w:t>Para pr</w:t>
      </w:r>
      <w:r w:rsidR="00C40D3D" w:rsidRPr="00544AFA">
        <w:rPr>
          <w:sz w:val="22"/>
          <w:szCs w:val="22"/>
          <w:highlight w:val="yellow"/>
        </w:rPr>
        <w:t xml:space="preserve">ocederem a inscrição até o dia </w:t>
      </w:r>
      <w:r w:rsidR="00F57E27" w:rsidRPr="00544AFA">
        <w:rPr>
          <w:sz w:val="22"/>
          <w:szCs w:val="22"/>
          <w:highlight w:val="yellow"/>
        </w:rPr>
        <w:t>26</w:t>
      </w:r>
      <w:r w:rsidRPr="00544AFA">
        <w:rPr>
          <w:sz w:val="22"/>
          <w:szCs w:val="22"/>
          <w:highlight w:val="yellow"/>
        </w:rPr>
        <w:t>/0</w:t>
      </w:r>
      <w:r w:rsidR="004A173D" w:rsidRPr="00544AFA">
        <w:rPr>
          <w:sz w:val="22"/>
          <w:szCs w:val="22"/>
          <w:highlight w:val="yellow"/>
        </w:rPr>
        <w:t>5</w:t>
      </w:r>
      <w:r w:rsidRPr="00544AFA">
        <w:rPr>
          <w:sz w:val="22"/>
          <w:szCs w:val="22"/>
          <w:highlight w:val="yellow"/>
        </w:rPr>
        <w:t>/202</w:t>
      </w:r>
      <w:r w:rsidR="00133AE0" w:rsidRPr="00544AFA">
        <w:rPr>
          <w:sz w:val="22"/>
          <w:szCs w:val="22"/>
          <w:highlight w:val="yellow"/>
        </w:rPr>
        <w:t>3</w:t>
      </w:r>
      <w:r w:rsidRPr="000D21CB">
        <w:rPr>
          <w:sz w:val="22"/>
          <w:szCs w:val="22"/>
        </w:rPr>
        <w:t xml:space="preserve">, no departamento de licitações, na Avenida Anchieta, </w:t>
      </w:r>
      <w:r w:rsidR="005F5F6F" w:rsidRPr="000D21CB">
        <w:rPr>
          <w:sz w:val="22"/>
          <w:szCs w:val="22"/>
        </w:rPr>
        <w:t xml:space="preserve">nº </w:t>
      </w:r>
      <w:r w:rsidRPr="000D21CB">
        <w:rPr>
          <w:sz w:val="22"/>
          <w:szCs w:val="22"/>
        </w:rPr>
        <w:t xml:space="preserve">838, Centro, dúvidas entrar em contado pelo telefone. (49)3653-3200. </w:t>
      </w:r>
    </w:p>
    <w:p w14:paraId="115BD26E" w14:textId="61BCC9DA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Critério de Julgamento das Propostas, será o “Menor Preço’ </w:t>
      </w:r>
      <w:r w:rsidR="009939C0">
        <w:rPr>
          <w:sz w:val="22"/>
          <w:szCs w:val="22"/>
        </w:rPr>
        <w:t>b</w:t>
      </w:r>
      <w:r w:rsidRPr="000D21CB">
        <w:rPr>
          <w:sz w:val="22"/>
          <w:szCs w:val="22"/>
        </w:rPr>
        <w:t>e</w:t>
      </w:r>
      <w:r w:rsidR="009939C0">
        <w:rPr>
          <w:sz w:val="22"/>
          <w:szCs w:val="22"/>
        </w:rPr>
        <w:t>m como as</w:t>
      </w:r>
      <w:r w:rsidRPr="000D21CB">
        <w:rPr>
          <w:sz w:val="22"/>
          <w:szCs w:val="22"/>
        </w:rPr>
        <w:t xml:space="preserve"> Documentações</w:t>
      </w:r>
      <w:r w:rsidR="009939C0">
        <w:rPr>
          <w:sz w:val="22"/>
          <w:szCs w:val="22"/>
        </w:rPr>
        <w:t xml:space="preserve"> e Qualificações</w:t>
      </w:r>
      <w:r w:rsidRPr="000D21CB">
        <w:rPr>
          <w:sz w:val="22"/>
          <w:szCs w:val="22"/>
        </w:rPr>
        <w:t xml:space="preserve"> Exigidas.</w:t>
      </w:r>
    </w:p>
    <w:p w14:paraId="0AA48128" w14:textId="44F58001" w:rsidR="00133AE0" w:rsidRDefault="00133AE0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Qualificação Técnica:</w:t>
      </w:r>
    </w:p>
    <w:p w14:paraId="19281873" w14:textId="77777777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Profissional com Curso Superior na área de Psicologia ou Serviço Social com experiencia no atendimento de vítimas de violência e comprovar especialização nas áreas de infância e juventude;</w:t>
      </w:r>
    </w:p>
    <w:p w14:paraId="323EA7DB" w14:textId="1D657E36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Comprovar experiencia em </w:t>
      </w:r>
      <w:r w:rsidR="00E30BB7">
        <w:rPr>
          <w:sz w:val="22"/>
          <w:szCs w:val="22"/>
        </w:rPr>
        <w:t>práticas</w:t>
      </w:r>
      <w:r>
        <w:rPr>
          <w:sz w:val="22"/>
          <w:szCs w:val="22"/>
        </w:rPr>
        <w:t xml:space="preserve"> de entrevista de crianças e adolescentes </w:t>
      </w:r>
      <w:r w:rsidR="00E30BB7">
        <w:rPr>
          <w:sz w:val="22"/>
          <w:szCs w:val="22"/>
        </w:rPr>
        <w:t>vítimas</w:t>
      </w:r>
      <w:r>
        <w:rPr>
          <w:sz w:val="22"/>
          <w:szCs w:val="22"/>
        </w:rPr>
        <w:t xml:space="preserve"> e/ou testemunhas de violência;</w:t>
      </w:r>
    </w:p>
    <w:p w14:paraId="28BA3941" w14:textId="0C8196E0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Comprovar capacitação em Escuta Especializada de crianças e adolescentes </w:t>
      </w:r>
      <w:r w:rsidR="00E30BB7">
        <w:rPr>
          <w:sz w:val="22"/>
          <w:szCs w:val="22"/>
        </w:rPr>
        <w:t>vítimas</w:t>
      </w:r>
      <w:r>
        <w:rPr>
          <w:sz w:val="22"/>
          <w:szCs w:val="22"/>
        </w:rPr>
        <w:t xml:space="preserve"> e/ou testemunhas de violência e comprovar que com a qual está habilitada para capacitar profissionais para realizarem o procedimento de escuta especializada;</w:t>
      </w:r>
    </w:p>
    <w:p w14:paraId="0B332B0A" w14:textId="77777777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Atestado de capacidade técnica, em nome dos profissionais que irão prestar os serviços, para comprovação de aptidão para desempenho de atividades previstas neste item;</w:t>
      </w:r>
    </w:p>
    <w:p w14:paraId="63FBA209" w14:textId="52463E30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Apresentar também as seguintes documentações: </w:t>
      </w:r>
      <w:r w:rsidR="00E30BB7">
        <w:rPr>
          <w:sz w:val="22"/>
          <w:szCs w:val="22"/>
        </w:rPr>
        <w:t xml:space="preserve">Certidão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 xml:space="preserve">egativa Federal, </w:t>
      </w:r>
      <w:r w:rsidR="00E30BB7">
        <w:rPr>
          <w:sz w:val="22"/>
          <w:szCs w:val="22"/>
        </w:rPr>
        <w:t xml:space="preserve">Certidão </w:t>
      </w:r>
      <w:r w:rsidR="002B7483">
        <w:rPr>
          <w:sz w:val="22"/>
          <w:szCs w:val="22"/>
        </w:rPr>
        <w:t>Negativa</w:t>
      </w:r>
      <w:r w:rsidRPr="000D21CB">
        <w:rPr>
          <w:sz w:val="22"/>
          <w:szCs w:val="22"/>
        </w:rPr>
        <w:t xml:space="preserve"> E</w:t>
      </w:r>
      <w:r w:rsidR="002B7483" w:rsidRPr="000D21CB">
        <w:rPr>
          <w:sz w:val="22"/>
          <w:szCs w:val="22"/>
        </w:rPr>
        <w:t>stadual</w:t>
      </w:r>
      <w:r w:rsidRPr="000D21CB">
        <w:rPr>
          <w:sz w:val="22"/>
          <w:szCs w:val="22"/>
        </w:rPr>
        <w:t xml:space="preserve">, </w:t>
      </w:r>
      <w:r w:rsidR="00E30BB7">
        <w:rPr>
          <w:sz w:val="22"/>
          <w:szCs w:val="22"/>
        </w:rPr>
        <w:t>Certidão</w:t>
      </w:r>
      <w:r w:rsidR="00E30BB7" w:rsidRPr="000D21CB">
        <w:rPr>
          <w:sz w:val="22"/>
          <w:szCs w:val="22"/>
        </w:rPr>
        <w:t xml:space="preserve">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M</w:t>
      </w:r>
      <w:r w:rsidR="002B7483" w:rsidRPr="000D21CB">
        <w:rPr>
          <w:sz w:val="22"/>
          <w:szCs w:val="22"/>
        </w:rPr>
        <w:t>unicipal</w:t>
      </w:r>
      <w:r w:rsidRPr="000D21CB">
        <w:rPr>
          <w:sz w:val="22"/>
          <w:szCs w:val="22"/>
        </w:rPr>
        <w:t>,</w:t>
      </w:r>
      <w:r w:rsidR="00E30BB7" w:rsidRPr="00E30BB7">
        <w:rPr>
          <w:sz w:val="22"/>
          <w:szCs w:val="22"/>
        </w:rPr>
        <w:t xml:space="preserve"> </w:t>
      </w:r>
      <w:r w:rsidR="00E30BB7">
        <w:rPr>
          <w:sz w:val="22"/>
          <w:szCs w:val="22"/>
        </w:rPr>
        <w:t>Certidão</w:t>
      </w:r>
      <w:r w:rsidRPr="000D21CB">
        <w:rPr>
          <w:sz w:val="22"/>
          <w:szCs w:val="22"/>
        </w:rPr>
        <w:t xml:space="preserve"> 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T</w:t>
      </w:r>
      <w:r w:rsidR="002B7483" w:rsidRPr="000D21CB">
        <w:rPr>
          <w:sz w:val="22"/>
          <w:szCs w:val="22"/>
        </w:rPr>
        <w:t>rabalhista</w:t>
      </w:r>
      <w:r w:rsidR="002B7483">
        <w:rPr>
          <w:sz w:val="22"/>
          <w:szCs w:val="22"/>
        </w:rPr>
        <w:t xml:space="preserve"> e</w:t>
      </w:r>
      <w:r w:rsidR="00E30BB7">
        <w:rPr>
          <w:sz w:val="22"/>
          <w:szCs w:val="22"/>
        </w:rPr>
        <w:t xml:space="preserve"> Certidão de </w:t>
      </w:r>
      <w:r w:rsidR="00300FDF">
        <w:rPr>
          <w:sz w:val="22"/>
          <w:szCs w:val="22"/>
        </w:rPr>
        <w:t>R</w:t>
      </w:r>
      <w:r w:rsidR="00E30BB7">
        <w:rPr>
          <w:sz w:val="22"/>
          <w:szCs w:val="22"/>
        </w:rPr>
        <w:t>egularidade</w:t>
      </w:r>
      <w:r w:rsidRPr="000D21CB">
        <w:rPr>
          <w:sz w:val="22"/>
          <w:szCs w:val="22"/>
        </w:rPr>
        <w:t xml:space="preserve"> FGTS. </w:t>
      </w:r>
    </w:p>
    <w:p w14:paraId="4784308D" w14:textId="77777777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0D21CB">
        <w:rPr>
          <w:sz w:val="22"/>
          <w:szCs w:val="22"/>
        </w:rPr>
        <w:t>Obs</w:t>
      </w:r>
      <w:proofErr w:type="spellEnd"/>
      <w:r w:rsidRPr="000D21CB">
        <w:rPr>
          <w:sz w:val="22"/>
          <w:szCs w:val="22"/>
        </w:rPr>
        <w:t>: Enviar a Proposta e as Documentações Preferencialmente em Envelope Fechado ou pelo e-mail: licitacoes@anchieta.sc.gov.br</w:t>
      </w:r>
      <w:r w:rsidRPr="000D21CB">
        <w:rPr>
          <w:color w:val="FF0000"/>
          <w:sz w:val="22"/>
          <w:szCs w:val="22"/>
        </w:rPr>
        <w:t xml:space="preserve"> </w:t>
      </w:r>
    </w:p>
    <w:p w14:paraId="35475FAC" w14:textId="7A595FE7" w:rsidR="00133AE0" w:rsidRPr="00AA3D24" w:rsidRDefault="00133AE0" w:rsidP="00133AE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D21CB">
        <w:rPr>
          <w:sz w:val="22"/>
          <w:szCs w:val="22"/>
        </w:rPr>
        <w:t xml:space="preserve">Anchieta - </w:t>
      </w:r>
      <w:r w:rsidRPr="00AA3D24">
        <w:rPr>
          <w:color w:val="000000" w:themeColor="text1"/>
          <w:sz w:val="22"/>
          <w:szCs w:val="22"/>
        </w:rPr>
        <w:t xml:space="preserve">SC, </w:t>
      </w:r>
      <w:r w:rsidR="00371CDB">
        <w:rPr>
          <w:color w:val="000000" w:themeColor="text1"/>
          <w:sz w:val="22"/>
          <w:szCs w:val="22"/>
        </w:rPr>
        <w:t>09</w:t>
      </w:r>
      <w:r w:rsidRPr="00AA3D24">
        <w:rPr>
          <w:color w:val="000000" w:themeColor="text1"/>
          <w:sz w:val="22"/>
          <w:szCs w:val="22"/>
        </w:rPr>
        <w:t xml:space="preserve"> de</w:t>
      </w:r>
      <w:r w:rsidR="004A173D" w:rsidRPr="00AA3D24">
        <w:rPr>
          <w:color w:val="000000" w:themeColor="text1"/>
          <w:sz w:val="22"/>
          <w:szCs w:val="22"/>
        </w:rPr>
        <w:t xml:space="preserve"> </w:t>
      </w:r>
      <w:r w:rsidR="00371CDB">
        <w:rPr>
          <w:color w:val="000000" w:themeColor="text1"/>
          <w:sz w:val="22"/>
          <w:szCs w:val="22"/>
        </w:rPr>
        <w:t>maio</w:t>
      </w:r>
      <w:r w:rsidRPr="00AA3D24">
        <w:rPr>
          <w:color w:val="000000" w:themeColor="text1"/>
          <w:sz w:val="22"/>
          <w:szCs w:val="22"/>
        </w:rPr>
        <w:t xml:space="preserve"> </w:t>
      </w:r>
      <w:proofErr w:type="spellStart"/>
      <w:r w:rsidRPr="00AA3D24">
        <w:rPr>
          <w:color w:val="000000" w:themeColor="text1"/>
          <w:sz w:val="22"/>
          <w:szCs w:val="22"/>
        </w:rPr>
        <w:t>de</w:t>
      </w:r>
      <w:proofErr w:type="spellEnd"/>
      <w:r w:rsidRPr="00AA3D24">
        <w:rPr>
          <w:color w:val="000000" w:themeColor="text1"/>
          <w:sz w:val="22"/>
          <w:szCs w:val="22"/>
        </w:rPr>
        <w:t xml:space="preserve"> 2023.</w:t>
      </w:r>
    </w:p>
    <w:p w14:paraId="0E2E2A25" w14:textId="0606C83C" w:rsidR="00133AE0" w:rsidRPr="000D21CB" w:rsidRDefault="004A173D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IVAN JOSÉ CANCI</w:t>
      </w:r>
    </w:p>
    <w:p w14:paraId="1C138D0F" w14:textId="51E6EACB" w:rsidR="00133AE0" w:rsidRPr="000D21CB" w:rsidRDefault="00133AE0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 xml:space="preserve">Prefeito </w:t>
      </w:r>
      <w:r w:rsidR="004A173D">
        <w:rPr>
          <w:color w:val="000000" w:themeColor="text1"/>
          <w:sz w:val="22"/>
          <w:szCs w:val="22"/>
        </w:rPr>
        <w:t>Municipal</w:t>
      </w:r>
    </w:p>
    <w:p w14:paraId="02B031E5" w14:textId="78AD5A5F" w:rsidR="00C40D3D" w:rsidRPr="000D21CB" w:rsidRDefault="00C40D3D" w:rsidP="00133AE0">
      <w:pPr>
        <w:pStyle w:val="Textoembloco"/>
        <w:tabs>
          <w:tab w:val="left" w:pos="3969"/>
          <w:tab w:val="left" w:pos="5103"/>
        </w:tabs>
        <w:ind w:left="0"/>
        <w:rPr>
          <w:color w:val="FF0000"/>
          <w:sz w:val="22"/>
          <w:szCs w:val="22"/>
        </w:rPr>
      </w:pPr>
    </w:p>
    <w:p w14:paraId="427C1F85" w14:textId="240B97AF" w:rsidR="00C40D3D" w:rsidRDefault="00C40D3D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0BD2D4A0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03EC35BA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7EB67EBD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54BA32E5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CA78C6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1A93D5B5" w14:textId="77777777" w:rsidR="00823BC4" w:rsidRPr="00823BC4" w:rsidRDefault="00823BC4" w:rsidP="00823BC4">
      <w:pPr>
        <w:jc w:val="center"/>
        <w:rPr>
          <w:b/>
          <w:bCs/>
          <w:color w:val="000000"/>
          <w:sz w:val="22"/>
          <w:szCs w:val="22"/>
        </w:rPr>
      </w:pPr>
      <w:r w:rsidRPr="00823BC4">
        <w:rPr>
          <w:b/>
          <w:bCs/>
          <w:color w:val="000000"/>
          <w:sz w:val="22"/>
          <w:szCs w:val="22"/>
        </w:rPr>
        <w:t>TERMO DE REFERÊNCIA</w:t>
      </w:r>
    </w:p>
    <w:p w14:paraId="5149350D" w14:textId="77777777" w:rsidR="00823BC4" w:rsidRPr="00823BC4" w:rsidRDefault="00823BC4" w:rsidP="00823BC4">
      <w:pPr>
        <w:jc w:val="center"/>
        <w:rPr>
          <w:b/>
          <w:bCs/>
          <w:color w:val="000000"/>
          <w:sz w:val="22"/>
          <w:szCs w:val="22"/>
        </w:rPr>
      </w:pPr>
    </w:p>
    <w:p w14:paraId="00850DDE" w14:textId="77777777" w:rsidR="00823BC4" w:rsidRPr="00823BC4" w:rsidRDefault="00823BC4" w:rsidP="00823BC4">
      <w:pPr>
        <w:jc w:val="center"/>
        <w:rPr>
          <w:b/>
          <w:bCs/>
          <w:iCs/>
          <w:sz w:val="22"/>
          <w:szCs w:val="22"/>
        </w:rPr>
      </w:pPr>
      <w:r w:rsidRPr="00823BC4">
        <w:rPr>
          <w:b/>
          <w:bCs/>
          <w:iCs/>
          <w:sz w:val="22"/>
          <w:szCs w:val="22"/>
        </w:rPr>
        <w:t xml:space="preserve"> MUNICÍPIO DE ANCHIETA – ENCARGOS GERAIS DO MUNICÍPIO</w:t>
      </w:r>
    </w:p>
    <w:p w14:paraId="20D92A81" w14:textId="77777777" w:rsidR="00823BC4" w:rsidRPr="00823BC4" w:rsidRDefault="00823BC4" w:rsidP="00823BC4">
      <w:pPr>
        <w:rPr>
          <w:sz w:val="22"/>
          <w:szCs w:val="22"/>
        </w:rPr>
      </w:pPr>
    </w:p>
    <w:p w14:paraId="46404BBA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  <w:r w:rsidRPr="00823BC4">
        <w:rPr>
          <w:b/>
          <w:sz w:val="22"/>
          <w:szCs w:val="22"/>
        </w:rPr>
        <w:t>1 – DO OBJETO</w:t>
      </w:r>
    </w:p>
    <w:p w14:paraId="2BA5EAE3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</w:p>
    <w:p w14:paraId="1730CD33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Contratação de prestação de serviço de capacitação  totalmente presencial de até 12 (doze) profissionais que atuam nos órgãos da rede de proteção de crianças e adolescentes nos campos da educação, da saúde, as assistência social, da segurança pública e dos direitos humanos para realizarem, quando necessário, o procedimento de entrevista denominado escuta especializada de crianças e adolescentes vítimas ou testemunhas de violência, com o objetivo de assegurar o acompanhamento da vítima em suas demandas, na perspectiva de superação das consequências da violação sofrida, inclusive no âmbito familiar, conforme dispõe a Lei Federal n. 13.431/2017 e no Decreto Federal n. 9.063/2018, com carga horaria mínima de 16 (dezesseis) horas, no município de Anchieta conforme condições, quantidades, exigências e estimativas, estabelecidas.</w:t>
      </w:r>
    </w:p>
    <w:p w14:paraId="463CE2FC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62"/>
        <w:gridCol w:w="1196"/>
        <w:gridCol w:w="2503"/>
        <w:gridCol w:w="1296"/>
        <w:gridCol w:w="1296"/>
      </w:tblGrid>
      <w:tr w:rsidR="00823BC4" w:rsidRPr="00823BC4" w14:paraId="699EBF08" w14:textId="77777777" w:rsidTr="00982F33">
        <w:tc>
          <w:tcPr>
            <w:tcW w:w="679" w:type="dxa"/>
            <w:shd w:val="clear" w:color="auto" w:fill="auto"/>
          </w:tcPr>
          <w:p w14:paraId="28DCC600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1276" w:type="dxa"/>
            <w:shd w:val="clear" w:color="auto" w:fill="auto"/>
          </w:tcPr>
          <w:p w14:paraId="38A4A96B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auto"/>
          </w:tcPr>
          <w:p w14:paraId="20044949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Unid. med.</w:t>
            </w:r>
          </w:p>
        </w:tc>
        <w:tc>
          <w:tcPr>
            <w:tcW w:w="2993" w:type="dxa"/>
            <w:shd w:val="clear" w:color="auto" w:fill="auto"/>
          </w:tcPr>
          <w:p w14:paraId="5F7C4012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shd w:val="clear" w:color="auto" w:fill="auto"/>
          </w:tcPr>
          <w:p w14:paraId="3CB2E87A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Valor </w:t>
            </w:r>
            <w:proofErr w:type="spellStart"/>
            <w:r w:rsidRPr="00823BC4">
              <w:rPr>
                <w:sz w:val="22"/>
                <w:szCs w:val="22"/>
              </w:rPr>
              <w:t>unit</w:t>
            </w:r>
            <w:proofErr w:type="spellEnd"/>
            <w:r w:rsidRPr="00823B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8D666A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Valor total</w:t>
            </w:r>
          </w:p>
        </w:tc>
      </w:tr>
      <w:tr w:rsidR="00823BC4" w:rsidRPr="00823BC4" w14:paraId="2BA93E52" w14:textId="77777777" w:rsidTr="00982F33">
        <w:tc>
          <w:tcPr>
            <w:tcW w:w="679" w:type="dxa"/>
            <w:shd w:val="clear" w:color="auto" w:fill="auto"/>
          </w:tcPr>
          <w:p w14:paraId="0A137D89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C3AC44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5B468B8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252247A4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Capacitação em Escuta Especializada de crianças e adolescentes vítimas ou testemunhas de violência aos profissionais da rede de proteção, com carga horária mínima de 16 horas, com experiência comprovada, devendo ser elaborada conforme cronograma. </w:t>
            </w:r>
          </w:p>
        </w:tc>
        <w:tc>
          <w:tcPr>
            <w:tcW w:w="1559" w:type="dxa"/>
            <w:shd w:val="clear" w:color="auto" w:fill="auto"/>
          </w:tcPr>
          <w:p w14:paraId="2F232E87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BCC39C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6C89301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27BC3E38" w14:textId="77777777" w:rsidR="00823BC4" w:rsidRPr="00823BC4" w:rsidRDefault="00823BC4" w:rsidP="00823BC4">
      <w:pPr>
        <w:numPr>
          <w:ilvl w:val="1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823BC4">
        <w:rPr>
          <w:b/>
          <w:bCs/>
          <w:sz w:val="22"/>
          <w:szCs w:val="22"/>
          <w:u w:val="single"/>
        </w:rPr>
        <w:t>CONTEÚDO MÍNIMO A SER ABORDADO</w:t>
      </w:r>
    </w:p>
    <w:p w14:paraId="7BABAE4D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044AB683" w14:textId="1E02E971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Conceito de escuta especializada de crianças e adolescentes vítimas ou testemunhas de violência e legislação que ampara a aplicabilidade da mesma;</w:t>
      </w:r>
    </w:p>
    <w:p w14:paraId="414880DA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A importância do fluxo local para definir a necessidade de realização da escuta: formas de encaminhamento, articulação da rede de proteção, prioridade do atendimento, mapeamento dos fluxos existente;</w:t>
      </w:r>
    </w:p>
    <w:p w14:paraId="15840D0E" w14:textId="15A580F3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Como realizar a escuta, boas práticas de postura e condução da escuta;</w:t>
      </w:r>
    </w:p>
    <w:p w14:paraId="05F58E1B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Procedimentos da entrevista: fases, tipos de perguntas (técnica de entrevista) e local adequado;</w:t>
      </w:r>
    </w:p>
    <w:p w14:paraId="3859683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Compartilhamento de informações e acompanhamento do caso: verificação de intervenções anteriores e outras fontes de informação, preenchimento e encaminhamento do formulário, providencias de acompanhamento do caso, registro.</w:t>
      </w:r>
    </w:p>
    <w:p w14:paraId="5900E279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11FD0E88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METODOLOGIA DO CURSO</w:t>
      </w:r>
    </w:p>
    <w:p w14:paraId="34233154" w14:textId="77777777" w:rsidR="00823BC4" w:rsidRPr="00823BC4" w:rsidRDefault="00823BC4" w:rsidP="00823BC4">
      <w:pPr>
        <w:spacing w:line="276" w:lineRule="auto"/>
        <w:jc w:val="both"/>
        <w:rPr>
          <w:b/>
          <w:bCs/>
          <w:sz w:val="22"/>
          <w:szCs w:val="22"/>
        </w:rPr>
      </w:pPr>
    </w:p>
    <w:p w14:paraId="452826A7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Revisão teórica (mínimo de 6 horas, incluindo aulas e material de apoio)</w:t>
      </w:r>
    </w:p>
    <w:p w14:paraId="305FA4EB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lastRenderedPageBreak/>
        <w:t>- Estudos de caso (sobre o fluxo na rede e sobre a entrevista propriamente dita)</w:t>
      </w:r>
    </w:p>
    <w:p w14:paraId="60469373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Atividades de retenção de conteúdo </w:t>
      </w:r>
    </w:p>
    <w:p w14:paraId="0E9398F1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Simulação de entrevista</w:t>
      </w:r>
    </w:p>
    <w:p w14:paraId="4F5F1A2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Supervisão de pratica de entrevista</w:t>
      </w:r>
    </w:p>
    <w:p w14:paraId="0E7C659A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55528755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HABILITAÇÃO TÉCNICA MÍNIMA EXIGIDA PARA O ITEM</w:t>
      </w:r>
    </w:p>
    <w:p w14:paraId="5A1E9F2B" w14:textId="77777777" w:rsidR="00823BC4" w:rsidRPr="00823BC4" w:rsidRDefault="00823BC4" w:rsidP="00823BC4">
      <w:pPr>
        <w:spacing w:line="276" w:lineRule="auto"/>
        <w:ind w:left="705"/>
        <w:jc w:val="both"/>
        <w:rPr>
          <w:b/>
          <w:bCs/>
          <w:sz w:val="22"/>
          <w:szCs w:val="22"/>
        </w:rPr>
      </w:pPr>
    </w:p>
    <w:p w14:paraId="63CD25E9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Profissional com Curso Superior na área de Psicologia ou Serviço Social com experiencia no atendimento de vítimas de violência e comprovar especialização nas áreas de infância e juventude;</w:t>
      </w:r>
    </w:p>
    <w:p w14:paraId="50344E0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Comprovar experiencia em </w:t>
      </w:r>
      <w:proofErr w:type="spellStart"/>
      <w:r w:rsidRPr="00823BC4">
        <w:rPr>
          <w:sz w:val="22"/>
          <w:szCs w:val="22"/>
        </w:rPr>
        <w:t>praticas</w:t>
      </w:r>
      <w:proofErr w:type="spellEnd"/>
      <w:r w:rsidRPr="00823BC4">
        <w:rPr>
          <w:sz w:val="22"/>
          <w:szCs w:val="22"/>
        </w:rPr>
        <w:t xml:space="preserve"> de entrevista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e/ou testemunhas de violência;</w:t>
      </w:r>
    </w:p>
    <w:p w14:paraId="01A37D4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Comprovar capacitação em Escuta Especializada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e/ou testemunhas de violência e comprovar que com a qual está habilitada para capacitar profissionais para realizarem o procedimento de escuta especializada;</w:t>
      </w:r>
    </w:p>
    <w:p w14:paraId="780AC35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Atestado de capacidade técnica, em nome dos profissionais que irão prestar os serviços, para comprovação de aptidão para desempenho de atividades previstas neste item;</w:t>
      </w:r>
    </w:p>
    <w:p w14:paraId="4FF5E988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280CD981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PERÍODO PARA A EXECUÇÃO DO ITEM</w:t>
      </w:r>
    </w:p>
    <w:p w14:paraId="1000EE33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p w14:paraId="0EBEE72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Mês de maio de 2023.</w:t>
      </w:r>
    </w:p>
    <w:p w14:paraId="4CB7A295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3BE503EC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EMISSÃO DE CERTIFICADO</w:t>
      </w:r>
    </w:p>
    <w:p w14:paraId="5BD44DBF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p w14:paraId="7AB7907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A empresa vencedora </w:t>
      </w:r>
      <w:proofErr w:type="spellStart"/>
      <w:r w:rsidRPr="00823BC4">
        <w:rPr>
          <w:sz w:val="22"/>
          <w:szCs w:val="22"/>
        </w:rPr>
        <w:t>devera</w:t>
      </w:r>
      <w:proofErr w:type="spellEnd"/>
      <w:r w:rsidRPr="00823BC4">
        <w:rPr>
          <w:sz w:val="22"/>
          <w:szCs w:val="22"/>
        </w:rPr>
        <w:t xml:space="preserve"> emitir certificado com validade de dois anos aos profissionais que concluírem o curso.</w:t>
      </w:r>
    </w:p>
    <w:p w14:paraId="6F2F387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  </w:t>
      </w:r>
    </w:p>
    <w:p w14:paraId="01972A65" w14:textId="77777777" w:rsidR="00823BC4" w:rsidRPr="00823BC4" w:rsidRDefault="00823BC4" w:rsidP="00823BC4">
      <w:pPr>
        <w:ind w:left="705"/>
        <w:jc w:val="both"/>
        <w:rPr>
          <w:b/>
          <w:sz w:val="22"/>
          <w:szCs w:val="22"/>
        </w:rPr>
      </w:pPr>
    </w:p>
    <w:p w14:paraId="1F421878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  <w:r w:rsidRPr="00823BC4">
        <w:rPr>
          <w:b/>
          <w:sz w:val="22"/>
          <w:szCs w:val="22"/>
        </w:rPr>
        <w:t>2 - JUSTIFICATIVA E OBJETIVO DA CONTRATAÇÃO</w:t>
      </w:r>
    </w:p>
    <w:p w14:paraId="45B17AC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4BFF8B3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2.1 –</w:t>
      </w:r>
      <w:r w:rsidRPr="00823BC4">
        <w:rPr>
          <w:color w:val="FF0000"/>
          <w:sz w:val="22"/>
          <w:szCs w:val="22"/>
        </w:rPr>
        <w:t xml:space="preserve"> </w:t>
      </w:r>
      <w:r w:rsidRPr="00823BC4">
        <w:rPr>
          <w:sz w:val="22"/>
          <w:szCs w:val="22"/>
        </w:rPr>
        <w:t xml:space="preserve">Justifico a necessidade quanto a contratação para realização da referida capacitação dos profissionais das áreas de educ0ação, assistência social, saúde, direitos humanos e segurança </w:t>
      </w:r>
      <w:proofErr w:type="spellStart"/>
      <w:r w:rsidRPr="00823BC4">
        <w:rPr>
          <w:sz w:val="22"/>
          <w:szCs w:val="22"/>
        </w:rPr>
        <w:t>publica</w:t>
      </w:r>
      <w:proofErr w:type="spellEnd"/>
      <w:r w:rsidRPr="00823BC4">
        <w:rPr>
          <w:sz w:val="22"/>
          <w:szCs w:val="22"/>
        </w:rPr>
        <w:t xml:space="preserve"> para a eventual necessidade de realizarem o procedimento de escuta especializada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ou testemunhas de violência no município de Anchieta, pois esta ação consta na Lei Federal n. 13.431/2017 e no Decreto Federal n. 9.603/2018, bem como pela necessidade de bem capacitar profissionais para acolhida e proteção integral de crianças e adolescentes, bem como para assegurar o acompanhamento da </w:t>
      </w:r>
      <w:proofErr w:type="spellStart"/>
      <w:r w:rsidRPr="00823BC4">
        <w:rPr>
          <w:sz w:val="22"/>
          <w:szCs w:val="22"/>
        </w:rPr>
        <w:t>vitima</w:t>
      </w:r>
      <w:proofErr w:type="spellEnd"/>
      <w:r w:rsidRPr="00823BC4">
        <w:rPr>
          <w:sz w:val="22"/>
          <w:szCs w:val="22"/>
        </w:rPr>
        <w:t xml:space="preserve"> em suas demandas, na perspectiva de superação das consequências da violação sofrida, inclusive no âmbito familiar e não </w:t>
      </w:r>
      <w:proofErr w:type="spellStart"/>
      <w:r w:rsidRPr="00823BC4">
        <w:rPr>
          <w:sz w:val="22"/>
          <w:szCs w:val="22"/>
        </w:rPr>
        <w:t>re-vitimizá-la</w:t>
      </w:r>
      <w:proofErr w:type="spellEnd"/>
      <w:r w:rsidRPr="00823BC4">
        <w:rPr>
          <w:sz w:val="22"/>
          <w:szCs w:val="22"/>
        </w:rPr>
        <w:t xml:space="preserve"> diante da violência sofrida ou testemunhada.</w:t>
      </w:r>
    </w:p>
    <w:p w14:paraId="13B4C971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Ressalto que o Conselho Municipal de Direitos da Criança e do Adolescente deliberou sobre a execução desta ação, sendo que autorizou a utilização do Fundo da Infância e Adolescência para a contratação.</w:t>
      </w:r>
    </w:p>
    <w:p w14:paraId="19A0A26F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sz w:val="22"/>
          <w:szCs w:val="22"/>
        </w:rPr>
      </w:pPr>
    </w:p>
    <w:p w14:paraId="42844082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bCs/>
          <w:color w:val="000000"/>
          <w:sz w:val="22"/>
          <w:szCs w:val="22"/>
        </w:rPr>
      </w:pPr>
      <w:r w:rsidRPr="00823BC4">
        <w:rPr>
          <w:b/>
          <w:sz w:val="22"/>
          <w:szCs w:val="22"/>
        </w:rPr>
        <w:t xml:space="preserve">3 - </w:t>
      </w:r>
      <w:r w:rsidRPr="00823BC4">
        <w:rPr>
          <w:b/>
          <w:bCs/>
          <w:sz w:val="22"/>
          <w:szCs w:val="22"/>
        </w:rPr>
        <w:t>ENTREGA E CRITÉRIOS</w:t>
      </w:r>
      <w:r w:rsidRPr="00823BC4">
        <w:rPr>
          <w:b/>
          <w:bCs/>
          <w:color w:val="000000"/>
          <w:sz w:val="22"/>
          <w:szCs w:val="22"/>
        </w:rPr>
        <w:t xml:space="preserve"> DE ACEITAÇÃO DO OBJETO.</w:t>
      </w:r>
    </w:p>
    <w:p w14:paraId="66ABA04E" w14:textId="77777777" w:rsidR="00823BC4" w:rsidRPr="00823BC4" w:rsidRDefault="00823BC4" w:rsidP="00823BC4">
      <w:pPr>
        <w:spacing w:before="120" w:after="120" w:line="276" w:lineRule="auto"/>
        <w:jc w:val="both"/>
        <w:rPr>
          <w:iCs/>
          <w:color w:val="000000"/>
          <w:sz w:val="22"/>
          <w:szCs w:val="22"/>
        </w:rPr>
      </w:pPr>
      <w:r w:rsidRPr="00823BC4">
        <w:rPr>
          <w:iCs/>
          <w:color w:val="000000"/>
          <w:sz w:val="22"/>
          <w:szCs w:val="22"/>
        </w:rPr>
        <w:lastRenderedPageBreak/>
        <w:t>3.1 O prazo de prestação de serviço será de imediato, a contar da solicitação da Secretaria.</w:t>
      </w:r>
    </w:p>
    <w:p w14:paraId="6131AB72" w14:textId="77777777" w:rsidR="00823BC4" w:rsidRPr="00823BC4" w:rsidRDefault="00823BC4" w:rsidP="00823BC4">
      <w:pPr>
        <w:spacing w:before="120" w:after="120" w:line="276" w:lineRule="auto"/>
        <w:jc w:val="both"/>
        <w:rPr>
          <w:iCs/>
          <w:color w:val="000000"/>
          <w:sz w:val="22"/>
          <w:szCs w:val="22"/>
        </w:rPr>
      </w:pPr>
    </w:p>
    <w:p w14:paraId="498B2FD2" w14:textId="77777777" w:rsidR="00823BC4" w:rsidRPr="00823BC4" w:rsidRDefault="00823BC4" w:rsidP="00823BC4">
      <w:pPr>
        <w:keepNext/>
        <w:ind w:right="25"/>
        <w:jc w:val="both"/>
        <w:outlineLvl w:val="0"/>
        <w:rPr>
          <w:b/>
          <w:bCs/>
          <w:sz w:val="22"/>
        </w:rPr>
      </w:pPr>
      <w:r w:rsidRPr="00823BC4">
        <w:rPr>
          <w:b/>
          <w:bCs/>
          <w:sz w:val="22"/>
        </w:rPr>
        <w:t xml:space="preserve">4. PROPOSTA </w:t>
      </w:r>
    </w:p>
    <w:p w14:paraId="7BB66B58" w14:textId="77777777" w:rsidR="00823BC4" w:rsidRPr="00823BC4" w:rsidRDefault="00823BC4" w:rsidP="00823BC4">
      <w:pPr>
        <w:jc w:val="both"/>
        <w:rPr>
          <w:sz w:val="22"/>
        </w:rPr>
      </w:pPr>
    </w:p>
    <w:p w14:paraId="204109EE" w14:textId="77777777" w:rsidR="00823BC4" w:rsidRPr="00823BC4" w:rsidRDefault="00823BC4" w:rsidP="00823BC4">
      <w:pPr>
        <w:ind w:right="27"/>
        <w:jc w:val="both"/>
        <w:rPr>
          <w:sz w:val="22"/>
        </w:rPr>
      </w:pPr>
      <w:r w:rsidRPr="00823BC4">
        <w:rPr>
          <w:sz w:val="22"/>
        </w:rPr>
        <w:t xml:space="preserve">4.1 - Serão desclassificadas as propostas que descumprirem o estabelecido no edital. </w:t>
      </w:r>
    </w:p>
    <w:p w14:paraId="7A26A5C8" w14:textId="77777777" w:rsidR="00823BC4" w:rsidRPr="00823BC4" w:rsidRDefault="00823BC4" w:rsidP="00823BC4">
      <w:pPr>
        <w:spacing w:line="259" w:lineRule="auto"/>
        <w:jc w:val="both"/>
        <w:rPr>
          <w:sz w:val="22"/>
        </w:rPr>
      </w:pPr>
      <w:r w:rsidRPr="00823BC4">
        <w:rPr>
          <w:sz w:val="22"/>
        </w:rPr>
        <w:t xml:space="preserve"> </w:t>
      </w:r>
    </w:p>
    <w:p w14:paraId="37B2DDF2" w14:textId="77777777" w:rsidR="00823BC4" w:rsidRPr="00823BC4" w:rsidRDefault="00823BC4" w:rsidP="00823BC4">
      <w:pPr>
        <w:spacing w:after="5" w:line="249" w:lineRule="auto"/>
        <w:ind w:right="25"/>
        <w:jc w:val="both"/>
        <w:rPr>
          <w:b/>
          <w:sz w:val="22"/>
        </w:rPr>
      </w:pPr>
      <w:r w:rsidRPr="00823BC4">
        <w:rPr>
          <w:b/>
          <w:sz w:val="22"/>
        </w:rPr>
        <w:t xml:space="preserve">5. JULGAMENTO </w:t>
      </w:r>
    </w:p>
    <w:p w14:paraId="63F96328" w14:textId="77777777" w:rsidR="00823BC4" w:rsidRPr="00823BC4" w:rsidRDefault="00823BC4" w:rsidP="00823BC4">
      <w:pPr>
        <w:spacing w:after="5" w:line="249" w:lineRule="auto"/>
        <w:ind w:right="25"/>
        <w:rPr>
          <w:sz w:val="22"/>
        </w:rPr>
      </w:pPr>
    </w:p>
    <w:p w14:paraId="715DD1FD" w14:textId="77777777" w:rsidR="00823BC4" w:rsidRPr="00823BC4" w:rsidRDefault="00823BC4" w:rsidP="00823BC4">
      <w:pPr>
        <w:spacing w:after="9"/>
        <w:ind w:right="27"/>
        <w:rPr>
          <w:sz w:val="22"/>
        </w:rPr>
      </w:pPr>
      <w:r w:rsidRPr="00823BC4">
        <w:rPr>
          <w:sz w:val="22"/>
        </w:rPr>
        <w:t xml:space="preserve">5.1 - O julgamento no processo será o de </w:t>
      </w:r>
      <w:r w:rsidRPr="00823BC4">
        <w:rPr>
          <w:sz w:val="22"/>
          <w:highlight w:val="yellow"/>
        </w:rPr>
        <w:t>Menor preço por item.</w:t>
      </w:r>
      <w:r w:rsidRPr="00823BC4">
        <w:rPr>
          <w:sz w:val="22"/>
        </w:rPr>
        <w:t xml:space="preserve"> </w:t>
      </w:r>
    </w:p>
    <w:p w14:paraId="374DDCA8" w14:textId="77777777" w:rsidR="00823BC4" w:rsidRPr="00823BC4" w:rsidRDefault="00823BC4" w:rsidP="00823BC4">
      <w:pPr>
        <w:spacing w:line="259" w:lineRule="auto"/>
        <w:rPr>
          <w:sz w:val="22"/>
        </w:rPr>
      </w:pPr>
    </w:p>
    <w:p w14:paraId="4116FBB6" w14:textId="77777777" w:rsidR="00823BC4" w:rsidRPr="00823BC4" w:rsidRDefault="00823BC4" w:rsidP="00823BC4">
      <w:pPr>
        <w:keepNext/>
        <w:ind w:right="25"/>
        <w:jc w:val="both"/>
        <w:outlineLvl w:val="0"/>
        <w:rPr>
          <w:b/>
          <w:bCs/>
          <w:sz w:val="22"/>
        </w:rPr>
      </w:pPr>
      <w:r w:rsidRPr="00823BC4">
        <w:rPr>
          <w:b/>
          <w:bCs/>
          <w:sz w:val="22"/>
        </w:rPr>
        <w:t xml:space="preserve">6. DAS CONDIÇOES DE PAGAMENTO </w:t>
      </w:r>
    </w:p>
    <w:p w14:paraId="29C3576D" w14:textId="77777777" w:rsidR="00823BC4" w:rsidRPr="00823BC4" w:rsidRDefault="00823BC4" w:rsidP="00823BC4">
      <w:pPr>
        <w:jc w:val="both"/>
        <w:rPr>
          <w:sz w:val="22"/>
        </w:rPr>
      </w:pPr>
    </w:p>
    <w:p w14:paraId="45FDB010" w14:textId="77777777" w:rsidR="00823BC4" w:rsidRPr="00823BC4" w:rsidRDefault="00823BC4" w:rsidP="00823BC4">
      <w:pPr>
        <w:jc w:val="both"/>
        <w:rPr>
          <w:sz w:val="22"/>
          <w:highlight w:val="yellow"/>
        </w:rPr>
      </w:pPr>
      <w:r w:rsidRPr="00823BC4">
        <w:rPr>
          <w:sz w:val="22"/>
        </w:rPr>
        <w:t xml:space="preserve">6.1 </w:t>
      </w:r>
      <w:r w:rsidRPr="00823BC4">
        <w:rPr>
          <w:sz w:val="22"/>
          <w:highlight w:val="yellow"/>
        </w:rPr>
        <w:t>– O pagamento ocorrerá em até 30 dias do mês subsequente ao vencido, mediante a apresentação de documento fiscal devidamente atestado pela secretaria correspondente.</w:t>
      </w:r>
    </w:p>
    <w:p w14:paraId="305829E2" w14:textId="77777777" w:rsidR="00823BC4" w:rsidRPr="00823BC4" w:rsidRDefault="00823BC4" w:rsidP="00823BC4">
      <w:pPr>
        <w:rPr>
          <w:sz w:val="22"/>
          <w:highlight w:val="yellow"/>
        </w:rPr>
      </w:pPr>
    </w:p>
    <w:p w14:paraId="414B954C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b/>
          <w:bCs/>
          <w:color w:val="000000"/>
          <w:sz w:val="22"/>
          <w:szCs w:val="22"/>
          <w:lang w:eastAsia="en-US"/>
        </w:rPr>
        <w:t>7 - DAS OBRIGAÇÕES DA CONTRATANTE</w:t>
      </w:r>
    </w:p>
    <w:p w14:paraId="0BAB686B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7.1 - São obrigações da Contratante:</w:t>
      </w:r>
    </w:p>
    <w:p w14:paraId="49D18240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7.1.1 - Receber o objeto no prazo e condições estabelecidas no Edital e seus anexos;</w:t>
      </w:r>
    </w:p>
    <w:p w14:paraId="057E9FA1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  <w:lang w:eastAsia="en-US"/>
        </w:rPr>
        <w:t>7.1.2 - Verificar minuciosamente, no prazo fixado, a conformidade dos bens recebidos provisoriamente com as especificações constantes do Edital e da proposta, para fins de aceitação e recebimento definitivo;</w:t>
      </w:r>
    </w:p>
    <w:p w14:paraId="65BE96D0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7.1.3 - Comunicar à Contratada, por escrito, sobre imperfeições, falhas ou irregularidades verificadas no objeto fornecido, para que seja substituído, reparado ou corrigido;</w:t>
      </w:r>
    </w:p>
    <w:p w14:paraId="5BAC93A9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  <w:lang w:eastAsia="en-US"/>
        </w:rPr>
        <w:t>7.1.4 - Acompanhar e fiscalizar o cumprimento das obrigações da Contratada, através de comissão/servidor especialmente designado;</w:t>
      </w:r>
    </w:p>
    <w:p w14:paraId="06A99C08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7.1.5 - Efetuar o pagamento à Contratada</w:t>
      </w:r>
      <w:r w:rsidRPr="00823BC4">
        <w:rPr>
          <w:b/>
          <w:sz w:val="22"/>
          <w:szCs w:val="22"/>
        </w:rPr>
        <w:t xml:space="preserve"> </w:t>
      </w:r>
      <w:r w:rsidRPr="00823BC4">
        <w:rPr>
          <w:sz w:val="22"/>
          <w:szCs w:val="22"/>
        </w:rPr>
        <w:t>no valor correspondente ao fornecimento do objeto, no prazo e forma estabelecidos no Edital e seus anexos;</w:t>
      </w:r>
    </w:p>
    <w:p w14:paraId="33D38605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7.1.6 - 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54C9409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sz w:val="22"/>
          <w:szCs w:val="22"/>
        </w:rPr>
      </w:pPr>
    </w:p>
    <w:p w14:paraId="47C095D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</w:rPr>
      </w:pPr>
      <w:r w:rsidRPr="00823BC4">
        <w:rPr>
          <w:b/>
          <w:sz w:val="22"/>
          <w:szCs w:val="22"/>
        </w:rPr>
        <w:t>8 - OBRIGAÇÕES DA CONTRATADA</w:t>
      </w:r>
    </w:p>
    <w:p w14:paraId="4241F60F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8.1 - A Contratada deve cumprir todas as obrigações constantes no Edital, seus anexos e sua proposta, assumindo como exclusivamente seus os riscos e as despesas decorrentes da boa e perfeita execução do objeto e, ainda:</w:t>
      </w:r>
    </w:p>
    <w:p w14:paraId="77896ED1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8.1.1 - Efetuar a entrega do objeto em perfeitas condições, conforme especificações, prazo e local constantes no Edital e seus anexos, acompanhado da respectiva nota fiscal.</w:t>
      </w:r>
    </w:p>
    <w:p w14:paraId="6E6D522A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lastRenderedPageBreak/>
        <w:t>8.2 - Responsabilizar-se pelos vícios e danos decorrentes do objeto, de acordo com os artigos 12, 13 e 17 a 27, do Código de Defesa do Consumidor (Lei nº 8.078, de 1990);</w:t>
      </w:r>
    </w:p>
    <w:p w14:paraId="72F61A67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8.3 - Substituir, reparar ou corrigir, às suas expensas, no prazo fixado neste Termo de Referência, o objeto com avarias ou defeitos;</w:t>
      </w:r>
    </w:p>
    <w:p w14:paraId="665FD914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8.4 - Comunicar à Contratante, no prazo máximo de 24 (vinte e quatro) horas que antecede a data da entrega, os motivos que impossibilitem o cumprimento do prazo previsto, com a devida comprovação;</w:t>
      </w:r>
    </w:p>
    <w:p w14:paraId="0617B141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8.5 - Manter, durante toda a execução do contrato, em compatibilidade com as obrigações assumidas, todas as condições de habilitação e qualificação exigidas na licitação;</w:t>
      </w:r>
    </w:p>
    <w:p w14:paraId="55F7CE0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  <w:lang w:eastAsia="en-US"/>
        </w:rPr>
      </w:pPr>
    </w:p>
    <w:p w14:paraId="1EA88E7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  <w:lang w:eastAsia="en-US"/>
        </w:rPr>
      </w:pPr>
      <w:r w:rsidRPr="00823BC4">
        <w:rPr>
          <w:b/>
          <w:color w:val="000000"/>
          <w:sz w:val="22"/>
          <w:szCs w:val="22"/>
          <w:lang w:eastAsia="en-US"/>
        </w:rPr>
        <w:t>9 - CONTROLE DA EXECUÇÃO</w:t>
      </w:r>
    </w:p>
    <w:p w14:paraId="436EE2A5" w14:textId="77777777" w:rsidR="00823BC4" w:rsidRPr="00823BC4" w:rsidRDefault="00823BC4" w:rsidP="00823BC4">
      <w:pPr>
        <w:spacing w:before="120" w:after="120" w:line="276" w:lineRule="auto"/>
        <w:jc w:val="both"/>
        <w:rPr>
          <w:bCs/>
          <w:color w:val="000000"/>
          <w:sz w:val="22"/>
          <w:szCs w:val="22"/>
        </w:rPr>
      </w:pPr>
      <w:r w:rsidRPr="00823BC4">
        <w:rPr>
          <w:color w:val="000000"/>
          <w:sz w:val="22"/>
          <w:szCs w:val="22"/>
        </w:rPr>
        <w:t>9.1 - 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0FF9A53E" w14:textId="77777777" w:rsidR="00823BC4" w:rsidRPr="00823BC4" w:rsidRDefault="00823BC4" w:rsidP="00823BC4">
      <w:pPr>
        <w:jc w:val="both"/>
        <w:rPr>
          <w:sz w:val="22"/>
          <w:szCs w:val="22"/>
          <w:lang w:eastAsia="zh-CN"/>
        </w:rPr>
      </w:pPr>
      <w:r w:rsidRPr="00823BC4">
        <w:rPr>
          <w:color w:val="000000"/>
          <w:sz w:val="22"/>
          <w:szCs w:val="22"/>
          <w:lang w:eastAsia="en-US"/>
        </w:rPr>
        <w:t xml:space="preserve">9.1.1 - </w:t>
      </w:r>
      <w:r w:rsidRPr="00823BC4">
        <w:rPr>
          <w:sz w:val="22"/>
          <w:szCs w:val="22"/>
          <w:lang w:eastAsia="zh-CN"/>
        </w:rPr>
        <w:t>A execução do contrato será acompanhada e fiscalizada pela servidora CARLA MARINA TREMARIN, que atuará como representante institucional, nos termos do artigo 67 da Lei 8666/93.</w:t>
      </w:r>
    </w:p>
    <w:p w14:paraId="7744F211" w14:textId="77777777" w:rsidR="00823BC4" w:rsidRPr="00823BC4" w:rsidRDefault="00823BC4" w:rsidP="00823BC4">
      <w:pPr>
        <w:jc w:val="both"/>
        <w:rPr>
          <w:lang w:eastAsia="zh-CN"/>
        </w:rPr>
      </w:pPr>
    </w:p>
    <w:p w14:paraId="2B077F5F" w14:textId="77777777" w:rsidR="00823BC4" w:rsidRPr="00823BC4" w:rsidRDefault="00823BC4" w:rsidP="00823BC4">
      <w:pPr>
        <w:spacing w:before="120" w:after="120" w:line="276" w:lineRule="auto"/>
        <w:jc w:val="both"/>
        <w:rPr>
          <w:color w:val="000000"/>
          <w:sz w:val="22"/>
          <w:szCs w:val="22"/>
          <w:lang w:eastAsia="en-US"/>
        </w:rPr>
      </w:pPr>
      <w:r w:rsidRPr="00823BC4">
        <w:rPr>
          <w:color w:val="000000"/>
          <w:sz w:val="24"/>
          <w:szCs w:val="24"/>
          <w:lang w:eastAsia="en-US"/>
        </w:rPr>
        <w:t>9.2 -</w:t>
      </w:r>
      <w:r w:rsidRPr="00823BC4">
        <w:rPr>
          <w:color w:val="000000"/>
          <w:sz w:val="22"/>
          <w:szCs w:val="22"/>
          <w:lang w:eastAsia="en-US"/>
        </w:rPr>
        <w:t xml:space="preserve"> A fiscalização de que trata este item não exclui nem reduz a </w:t>
      </w:r>
      <w:r w:rsidRPr="00823BC4">
        <w:rPr>
          <w:color w:val="000000"/>
          <w:sz w:val="22"/>
          <w:szCs w:val="22"/>
        </w:rPr>
        <w:t>responsabilidade</w:t>
      </w:r>
      <w:r w:rsidRPr="00823BC4">
        <w:rPr>
          <w:color w:val="000000"/>
          <w:sz w:val="22"/>
          <w:szCs w:val="22"/>
          <w:lang w:eastAsia="en-US"/>
        </w:rPr>
        <w:t xml:space="preserve"> da Contratada, inclusive perante terceiros, por qualquer irregularidade, ainda que resultante de imperfeições técnicas ou vícios redibitórios, e, na ocorrência desta, não implica em </w:t>
      </w:r>
      <w:proofErr w:type="spellStart"/>
      <w:r w:rsidRPr="00823BC4">
        <w:rPr>
          <w:color w:val="000000"/>
          <w:sz w:val="22"/>
          <w:szCs w:val="22"/>
          <w:lang w:eastAsia="en-US"/>
        </w:rPr>
        <w:t>co-responsabilidade</w:t>
      </w:r>
      <w:proofErr w:type="spellEnd"/>
      <w:r w:rsidRPr="00823BC4">
        <w:rPr>
          <w:color w:val="000000"/>
          <w:sz w:val="22"/>
          <w:szCs w:val="22"/>
          <w:lang w:eastAsia="en-US"/>
        </w:rPr>
        <w:t xml:space="preserve"> da Administração ou de seus agentes e prepostos, de conformidade com o art. 70 da Lei nº 8.666, de 1993.</w:t>
      </w:r>
    </w:p>
    <w:p w14:paraId="59AE2977" w14:textId="77777777" w:rsidR="00823BC4" w:rsidRPr="00823BC4" w:rsidRDefault="00823BC4" w:rsidP="00823BC4">
      <w:pPr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823BC4">
        <w:rPr>
          <w:color w:val="000000"/>
          <w:sz w:val="22"/>
          <w:szCs w:val="22"/>
          <w:lang w:eastAsia="en-US"/>
        </w:rPr>
        <w:t>9.3 - O representante da Administração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9799ECA" w14:textId="77777777" w:rsidR="00823BC4" w:rsidRPr="00823BC4" w:rsidRDefault="00823BC4" w:rsidP="00823BC4">
      <w:pPr>
        <w:spacing w:after="360"/>
        <w:ind w:left="360"/>
        <w:rPr>
          <w:b/>
          <w:sz w:val="22"/>
          <w:szCs w:val="22"/>
        </w:rPr>
      </w:pPr>
    </w:p>
    <w:p w14:paraId="19CD55B8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__________________________________</w:t>
      </w:r>
    </w:p>
    <w:p w14:paraId="755E3F5E" w14:textId="77777777" w:rsidR="00823BC4" w:rsidRPr="00823BC4" w:rsidRDefault="00823BC4" w:rsidP="00823BC4">
      <w:pPr>
        <w:rPr>
          <w:sz w:val="22"/>
          <w:szCs w:val="22"/>
        </w:rPr>
      </w:pPr>
    </w:p>
    <w:p w14:paraId="3BB1FCF3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  <w:r w:rsidRPr="00823BC4">
        <w:rPr>
          <w:sz w:val="22"/>
          <w:szCs w:val="22"/>
        </w:rPr>
        <w:t xml:space="preserve">Secretaria de </w:t>
      </w:r>
      <w:proofErr w:type="spellStart"/>
      <w:r w:rsidRPr="00823BC4">
        <w:rPr>
          <w:sz w:val="22"/>
          <w:szCs w:val="22"/>
        </w:rPr>
        <w:t>Assistencia</w:t>
      </w:r>
      <w:proofErr w:type="spellEnd"/>
      <w:r w:rsidRPr="00823BC4">
        <w:rPr>
          <w:sz w:val="22"/>
          <w:szCs w:val="22"/>
        </w:rPr>
        <w:t xml:space="preserve"> Social </w:t>
      </w:r>
    </w:p>
    <w:p w14:paraId="3641BD3C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</w:p>
    <w:p w14:paraId="1305812A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</w:p>
    <w:p w14:paraId="5538DDFB" w14:textId="77777777" w:rsidR="00823BC4" w:rsidRPr="00823BC4" w:rsidRDefault="00823BC4" w:rsidP="00823BC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/>
          <w:i/>
          <w:iCs/>
          <w:color w:val="000000"/>
          <w:lang w:eastAsia="en-US"/>
        </w:rPr>
      </w:pPr>
      <w:r w:rsidRPr="00823BC4">
        <w:rPr>
          <w:rFonts w:eastAsia="Calibri"/>
          <w:b/>
          <w:i/>
          <w:iCs/>
          <w:color w:val="000000"/>
          <w:lang w:eastAsia="en-US"/>
        </w:rPr>
        <w:t>Nota explicativa</w:t>
      </w:r>
      <w:r w:rsidRPr="00823BC4">
        <w:rPr>
          <w:rFonts w:eastAsia="Calibri"/>
          <w:i/>
          <w:iCs/>
          <w:color w:val="000000"/>
          <w:lang w:eastAsia="en-US"/>
        </w:rPr>
        <w:t>: O Termo de Referência deverá ser devidamente aprovado pelo ordenador de despesas ou outra autoridade competente, por meio de despacho motivado, nos termos do art. 9º, §1º do Decreto n. 5.450/2005, indicando os elementos técnicos fundamentais que o apoiam, bem como quanto aos elementos contidos no orçamento estimativo e no cronograma físico-financeiro de desembolso, se for o caso.</w:t>
      </w:r>
    </w:p>
    <w:p w14:paraId="01A8C918" w14:textId="77777777" w:rsidR="00823BC4" w:rsidRPr="00823BC4" w:rsidRDefault="00823BC4" w:rsidP="00823BC4"/>
    <w:p w14:paraId="43374834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FF0000"/>
        </w:rPr>
      </w:pPr>
      <w:r w:rsidRPr="00823BC4">
        <w:rPr>
          <w:b/>
        </w:rPr>
        <w:t>DOTAÇÃO ORÇAMENTÁRIA:</w:t>
      </w:r>
    </w:p>
    <w:p w14:paraId="3AD9CC5B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823BC4">
        <w:rPr>
          <w:b/>
          <w:bCs/>
          <w:sz w:val="22"/>
          <w:szCs w:val="22"/>
          <w:lang w:eastAsia="zh-CN"/>
        </w:rPr>
        <w:t xml:space="preserve"> </w:t>
      </w:r>
      <w:r w:rsidRPr="00823BC4">
        <w:rPr>
          <w:sz w:val="22"/>
          <w:szCs w:val="22"/>
          <w:lang w:eastAsia="zh-CN"/>
        </w:rPr>
        <w:t xml:space="preserve">A despesa correrá pelo Código de Despesa: </w:t>
      </w:r>
    </w:p>
    <w:p w14:paraId="50819FB7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17D91576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XSpec="center" w:tblpYSpec="top"/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042"/>
        <w:gridCol w:w="2626"/>
      </w:tblGrid>
      <w:tr w:rsidR="00823BC4" w:rsidRPr="00823BC4" w14:paraId="2050124B" w14:textId="77777777" w:rsidTr="00982F3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90B82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lastRenderedPageBreak/>
              <w:t>Despesa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B6A8C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3B1F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t>ENTIDADE</w:t>
            </w:r>
          </w:p>
        </w:tc>
      </w:tr>
      <w:tr w:rsidR="00823BC4" w:rsidRPr="00823BC4" w14:paraId="72B11FA1" w14:textId="77777777" w:rsidTr="00982F3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8ECE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A38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57D3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10174593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67D4C309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684B17AB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23D7EE70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2DE30712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799302D8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17E11959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sz w:val="22"/>
          <w:szCs w:val="22"/>
        </w:rPr>
        <w:t>Em atenção a solicitação da secretaria para verificar a existência de recursos orçamentários para assegurar o pagamento das obrigações decorrentes do objeto especificado, certifico que:</w:t>
      </w:r>
    </w:p>
    <w:p w14:paraId="31962EFE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6995A0EF" w14:textId="77777777" w:rsidR="00823BC4" w:rsidRPr="00823BC4" w:rsidRDefault="00823BC4" w:rsidP="00823BC4">
      <w:pPr>
        <w:jc w:val="both"/>
        <w:rPr>
          <w:sz w:val="22"/>
          <w:szCs w:val="22"/>
        </w:rPr>
      </w:pPr>
      <w:proofErr w:type="gramStart"/>
      <w:r w:rsidRPr="00823BC4">
        <w:rPr>
          <w:sz w:val="22"/>
          <w:szCs w:val="22"/>
        </w:rPr>
        <w:t>( X</w:t>
      </w:r>
      <w:proofErr w:type="gramEnd"/>
      <w:r w:rsidRPr="00823BC4">
        <w:rPr>
          <w:sz w:val="22"/>
          <w:szCs w:val="22"/>
        </w:rPr>
        <w:t xml:space="preserve"> ) HÁ recursos orçamentários para pagamento das obrigações conforme dotações especificadas a cima;</w:t>
      </w:r>
    </w:p>
    <w:p w14:paraId="2C4BE8C9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72E3970" w14:textId="77777777" w:rsidR="00823BC4" w:rsidRPr="00823BC4" w:rsidRDefault="00823BC4" w:rsidP="00823BC4">
      <w:pPr>
        <w:jc w:val="both"/>
        <w:rPr>
          <w:sz w:val="22"/>
          <w:szCs w:val="22"/>
        </w:rPr>
      </w:pPr>
      <w:proofErr w:type="gramStart"/>
      <w:r w:rsidRPr="00823BC4">
        <w:rPr>
          <w:sz w:val="22"/>
          <w:szCs w:val="22"/>
        </w:rPr>
        <w:t>(  )</w:t>
      </w:r>
      <w:proofErr w:type="gramEnd"/>
      <w:r w:rsidRPr="00823BC4">
        <w:rPr>
          <w:sz w:val="22"/>
          <w:szCs w:val="22"/>
        </w:rPr>
        <w:t xml:space="preserve"> NÃO HÁ recursos orçamentários para pagamento das obrigações;</w:t>
      </w:r>
    </w:p>
    <w:p w14:paraId="435E7666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9F0F283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B943BB2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0C2E6AC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__________________________________</w:t>
      </w:r>
    </w:p>
    <w:p w14:paraId="20180125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ELIZA DIESEL</w:t>
      </w:r>
    </w:p>
    <w:p w14:paraId="53F0A5CF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Contador (a)</w:t>
      </w:r>
    </w:p>
    <w:p w14:paraId="5215C6F9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b/>
          <w:bCs/>
          <w:sz w:val="22"/>
          <w:szCs w:val="22"/>
        </w:rPr>
        <w:t>APROVAÇÃO AUTORIDADE SUPERIOR</w:t>
      </w:r>
      <w:r w:rsidRPr="00823BC4">
        <w:rPr>
          <w:sz w:val="22"/>
          <w:szCs w:val="22"/>
        </w:rPr>
        <w:t>:</w:t>
      </w:r>
    </w:p>
    <w:p w14:paraId="287F10F4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2DBA39F5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sz w:val="22"/>
          <w:szCs w:val="22"/>
        </w:rPr>
        <w:t>Dou como aprovado o termo de referência preposto acima, bem como seus orçamentos e determino o seu integral cumprimento, nos termos legais.</w:t>
      </w:r>
    </w:p>
    <w:p w14:paraId="5C4E3342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3F11613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8CB4696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95FA688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584988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ADC6D2C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555342E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</w:t>
      </w:r>
    </w:p>
    <w:p w14:paraId="60BFCB02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IVAN JOSÉ CANCI</w:t>
      </w:r>
    </w:p>
    <w:p w14:paraId="38DC0722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Prefeito Municipal</w:t>
      </w:r>
    </w:p>
    <w:p w14:paraId="2BF328D5" w14:textId="77777777" w:rsidR="00823BC4" w:rsidRPr="001E114D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sectPr w:rsidR="00823BC4" w:rsidRPr="001E114D" w:rsidSect="00300FDF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B1FF" w14:textId="77777777" w:rsidR="000A4C8E" w:rsidRDefault="000A4C8E" w:rsidP="002E4128">
      <w:r>
        <w:separator/>
      </w:r>
    </w:p>
  </w:endnote>
  <w:endnote w:type="continuationSeparator" w:id="0">
    <w:p w14:paraId="6FFA5302" w14:textId="77777777" w:rsidR="000A4C8E" w:rsidRDefault="000A4C8E" w:rsidP="002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62D" w14:textId="2308218D" w:rsidR="00133AE0" w:rsidRPr="00133AE0" w:rsidRDefault="00300FDF" w:rsidP="00300FDF">
    <w:pPr>
      <w:pStyle w:val="Rodap"/>
      <w:ind w:hanging="993"/>
    </w:pPr>
    <w:r>
      <w:rPr>
        <w:noProof/>
      </w:rPr>
      <w:drawing>
        <wp:inline distT="0" distB="0" distL="0" distR="0" wp14:anchorId="09FBD380" wp14:editId="65750099">
          <wp:extent cx="6648450" cy="760730"/>
          <wp:effectExtent l="0" t="0" r="0" b="1270"/>
          <wp:docPr id="1830979738" name="Imagem 183097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76" cy="76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A7B7" w14:textId="77777777" w:rsidR="000A4C8E" w:rsidRDefault="000A4C8E" w:rsidP="002E4128">
      <w:r>
        <w:separator/>
      </w:r>
    </w:p>
  </w:footnote>
  <w:footnote w:type="continuationSeparator" w:id="0">
    <w:p w14:paraId="4A94C897" w14:textId="77777777" w:rsidR="000A4C8E" w:rsidRDefault="000A4C8E" w:rsidP="002E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E74" w14:textId="66E573A8" w:rsidR="002E4128" w:rsidRDefault="00133AE0" w:rsidP="00300FDF">
    <w:pPr>
      <w:pStyle w:val="Cabealho"/>
      <w:tabs>
        <w:tab w:val="clear" w:pos="8504"/>
        <w:tab w:val="right" w:pos="9356"/>
      </w:tabs>
      <w:ind w:left="-284" w:right="-569"/>
    </w:pPr>
    <w:r w:rsidRPr="002E0998">
      <w:rPr>
        <w:b/>
        <w:noProof/>
      </w:rPr>
      <w:drawing>
        <wp:inline distT="0" distB="0" distL="0" distR="0" wp14:anchorId="0B92F0B7" wp14:editId="13B422A0">
          <wp:extent cx="6135490" cy="847725"/>
          <wp:effectExtent l="0" t="0" r="0" b="0"/>
          <wp:docPr id="999662583" name="Imagem 99966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4" cy="85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7CE"/>
    <w:multiLevelType w:val="multilevel"/>
    <w:tmpl w:val="AADA1A0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6076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D"/>
    <w:rsid w:val="00031ABA"/>
    <w:rsid w:val="0003626F"/>
    <w:rsid w:val="0009739A"/>
    <w:rsid w:val="000A4C8E"/>
    <w:rsid w:val="000B4688"/>
    <w:rsid w:val="000D21CB"/>
    <w:rsid w:val="000E2BDD"/>
    <w:rsid w:val="000E7723"/>
    <w:rsid w:val="000F5B7A"/>
    <w:rsid w:val="001019CA"/>
    <w:rsid w:val="00111D3A"/>
    <w:rsid w:val="00133AE0"/>
    <w:rsid w:val="00137725"/>
    <w:rsid w:val="00152EB7"/>
    <w:rsid w:val="00193AE7"/>
    <w:rsid w:val="001C7A59"/>
    <w:rsid w:val="001E114D"/>
    <w:rsid w:val="00221703"/>
    <w:rsid w:val="00235C90"/>
    <w:rsid w:val="002610B7"/>
    <w:rsid w:val="00296FBB"/>
    <w:rsid w:val="002A3BE2"/>
    <w:rsid w:val="002B7483"/>
    <w:rsid w:val="002E4128"/>
    <w:rsid w:val="002F30F6"/>
    <w:rsid w:val="00300FDF"/>
    <w:rsid w:val="003029A6"/>
    <w:rsid w:val="00312838"/>
    <w:rsid w:val="00371CDB"/>
    <w:rsid w:val="00375291"/>
    <w:rsid w:val="003B1A17"/>
    <w:rsid w:val="003B5FDA"/>
    <w:rsid w:val="003D1A54"/>
    <w:rsid w:val="003F2EEF"/>
    <w:rsid w:val="003F437A"/>
    <w:rsid w:val="00411449"/>
    <w:rsid w:val="00412278"/>
    <w:rsid w:val="00436C21"/>
    <w:rsid w:val="00437F2B"/>
    <w:rsid w:val="004A173D"/>
    <w:rsid w:val="004F5D78"/>
    <w:rsid w:val="00544AFA"/>
    <w:rsid w:val="00557178"/>
    <w:rsid w:val="00585126"/>
    <w:rsid w:val="0059774D"/>
    <w:rsid w:val="005B0E7F"/>
    <w:rsid w:val="005B35CB"/>
    <w:rsid w:val="005F5F6F"/>
    <w:rsid w:val="00610AFA"/>
    <w:rsid w:val="006129D4"/>
    <w:rsid w:val="00660AF4"/>
    <w:rsid w:val="00690E9A"/>
    <w:rsid w:val="0069331C"/>
    <w:rsid w:val="006D2613"/>
    <w:rsid w:val="007311BE"/>
    <w:rsid w:val="00750126"/>
    <w:rsid w:val="00760AA4"/>
    <w:rsid w:val="007824E0"/>
    <w:rsid w:val="007941D7"/>
    <w:rsid w:val="007D6C3A"/>
    <w:rsid w:val="0080366F"/>
    <w:rsid w:val="00812966"/>
    <w:rsid w:val="00823BC4"/>
    <w:rsid w:val="00834B88"/>
    <w:rsid w:val="00854E3A"/>
    <w:rsid w:val="00862D71"/>
    <w:rsid w:val="008B5541"/>
    <w:rsid w:val="008D765C"/>
    <w:rsid w:val="00976717"/>
    <w:rsid w:val="00981C53"/>
    <w:rsid w:val="00984A0B"/>
    <w:rsid w:val="009939C0"/>
    <w:rsid w:val="00994186"/>
    <w:rsid w:val="009B6289"/>
    <w:rsid w:val="009D42BA"/>
    <w:rsid w:val="009E1F97"/>
    <w:rsid w:val="009E23FE"/>
    <w:rsid w:val="00A310B0"/>
    <w:rsid w:val="00A70AF2"/>
    <w:rsid w:val="00A80425"/>
    <w:rsid w:val="00AA2807"/>
    <w:rsid w:val="00AA3D24"/>
    <w:rsid w:val="00BB0A79"/>
    <w:rsid w:val="00BD63F3"/>
    <w:rsid w:val="00C13334"/>
    <w:rsid w:val="00C21B8C"/>
    <w:rsid w:val="00C40D3D"/>
    <w:rsid w:val="00C46F82"/>
    <w:rsid w:val="00C51AD9"/>
    <w:rsid w:val="00CB5967"/>
    <w:rsid w:val="00D1521A"/>
    <w:rsid w:val="00D66788"/>
    <w:rsid w:val="00D834A9"/>
    <w:rsid w:val="00D8720F"/>
    <w:rsid w:val="00DB3A98"/>
    <w:rsid w:val="00E16848"/>
    <w:rsid w:val="00E27538"/>
    <w:rsid w:val="00E30BB7"/>
    <w:rsid w:val="00E85C19"/>
    <w:rsid w:val="00EB04D9"/>
    <w:rsid w:val="00EF5AFD"/>
    <w:rsid w:val="00F539E2"/>
    <w:rsid w:val="00F57E27"/>
    <w:rsid w:val="00F742BF"/>
    <w:rsid w:val="00F773B1"/>
    <w:rsid w:val="00F91D84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16C8"/>
  <w15:chartTrackingRefBased/>
  <w15:docId w15:val="{932FE7BF-6809-4161-B210-FADB331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B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126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semiHidden/>
    <w:unhideWhenUsed/>
    <w:rsid w:val="00C40D3D"/>
    <w:pPr>
      <w:ind w:left="1134" w:right="3735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4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4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PC</dc:creator>
  <cp:keywords/>
  <dc:description/>
  <cp:lastModifiedBy>Asus</cp:lastModifiedBy>
  <cp:revision>2</cp:revision>
  <cp:lastPrinted>2022-06-09T16:28:00Z</cp:lastPrinted>
  <dcterms:created xsi:type="dcterms:W3CDTF">2023-05-23T16:28:00Z</dcterms:created>
  <dcterms:modified xsi:type="dcterms:W3CDTF">2023-05-23T16:28:00Z</dcterms:modified>
</cp:coreProperties>
</file>