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34F2" w14:textId="4E752B7B" w:rsidR="00441DC0" w:rsidRPr="00441DC0" w:rsidRDefault="00441DC0" w:rsidP="003536FD">
      <w:pPr>
        <w:spacing w:after="0" w:line="360" w:lineRule="auto"/>
        <w:jc w:val="center"/>
        <w:rPr>
          <w:rFonts w:ascii="Arial" w:hAnsi="Arial" w:cs="Arial"/>
          <w:b/>
          <w:bCs/>
          <w:sz w:val="24"/>
          <w:szCs w:val="24"/>
        </w:rPr>
      </w:pPr>
      <w:r w:rsidRPr="00441DC0">
        <w:rPr>
          <w:rFonts w:ascii="Arial" w:hAnsi="Arial" w:cs="Arial"/>
          <w:b/>
          <w:bCs/>
          <w:sz w:val="24"/>
          <w:szCs w:val="24"/>
        </w:rPr>
        <w:t>TERMO DE REFERÊNCIA</w:t>
      </w:r>
    </w:p>
    <w:p w14:paraId="6CBF1049" w14:textId="6FAC8A2C"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Município de Anchieta </w:t>
      </w:r>
    </w:p>
    <w:p w14:paraId="78E0C1C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Secretaria Municipal de Educação e Cultura </w:t>
      </w:r>
    </w:p>
    <w:p w14:paraId="61768924" w14:textId="2BDC1D7E"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Necessidade da Administração: </w:t>
      </w:r>
      <w:r w:rsidR="00004870">
        <w:rPr>
          <w:rFonts w:ascii="Arial" w:hAnsi="Arial" w:cs="Arial"/>
          <w:sz w:val="24"/>
          <w:szCs w:val="24"/>
        </w:rPr>
        <w:t>A</w:t>
      </w:r>
      <w:r w:rsidRPr="00441DC0">
        <w:rPr>
          <w:rFonts w:ascii="Arial" w:hAnsi="Arial" w:cs="Arial"/>
          <w:sz w:val="24"/>
          <w:szCs w:val="24"/>
        </w:rPr>
        <w:t xml:space="preserve">quisição de alimentos da Agricultura Familiar para a Alimentação Escolar </w:t>
      </w:r>
    </w:p>
    <w:p w14:paraId="1B781D8C" w14:textId="77777777" w:rsidR="00441DC0" w:rsidRPr="00441DC0" w:rsidRDefault="00441DC0" w:rsidP="003536FD">
      <w:pPr>
        <w:spacing w:after="0" w:line="360" w:lineRule="auto"/>
        <w:jc w:val="both"/>
        <w:rPr>
          <w:rFonts w:ascii="Arial" w:hAnsi="Arial" w:cs="Arial"/>
          <w:b/>
          <w:bCs/>
          <w:sz w:val="24"/>
          <w:szCs w:val="24"/>
        </w:rPr>
      </w:pPr>
      <w:r w:rsidRPr="00441DC0">
        <w:rPr>
          <w:rFonts w:ascii="Arial" w:hAnsi="Arial" w:cs="Arial"/>
          <w:b/>
          <w:bCs/>
          <w:sz w:val="24"/>
          <w:szCs w:val="24"/>
        </w:rPr>
        <w:t xml:space="preserve">1. DEFINIÇÃO DO OBJETO </w:t>
      </w:r>
    </w:p>
    <w:p w14:paraId="6A1233D0"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O presente termo tem por objeto a aquisição de gêneros alimentícios da agricultura familiar conforme estabelece a Resolução nº 06, de 08 de maio de 2020, que dispõe sobre o atendimento da alimentação escolar aos alunos da educação básica no âmbito do Programa Nacional de Alimentação Escolar – PNAE. </w:t>
      </w:r>
    </w:p>
    <w:p w14:paraId="575A95FE"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O FNDE por meio do PNAE, encontrou mecanismos para conciliar uma alimentação saudável e adequada, ao desenvolvimento sustentável regional, priorizando a aquisição de produtos produzidos pela agricultura familiar em nosso país, onde há uma obrigatoriedade de compra de no mínimo 30% do orçamento à alimentação escolar do FNDE para a chamada pública. </w:t>
      </w:r>
    </w:p>
    <w:p w14:paraId="49390C89" w14:textId="77777777" w:rsidR="00441DC0" w:rsidRPr="00441DC0" w:rsidRDefault="00441DC0" w:rsidP="003536FD">
      <w:pPr>
        <w:spacing w:after="0" w:line="360" w:lineRule="auto"/>
        <w:jc w:val="both"/>
        <w:rPr>
          <w:rFonts w:ascii="Arial" w:hAnsi="Arial" w:cs="Arial"/>
          <w:b/>
          <w:bCs/>
          <w:sz w:val="24"/>
          <w:szCs w:val="24"/>
        </w:rPr>
      </w:pPr>
      <w:r w:rsidRPr="00441DC0">
        <w:rPr>
          <w:rFonts w:ascii="Arial" w:hAnsi="Arial" w:cs="Arial"/>
          <w:b/>
          <w:bCs/>
          <w:sz w:val="24"/>
          <w:szCs w:val="24"/>
        </w:rPr>
        <w:t xml:space="preserve">2. FUNDAMENTAÇÃO DA CONTRATAÇÃO </w:t>
      </w:r>
    </w:p>
    <w:p w14:paraId="2CA2C6C0"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A Secretaria Municipal de Educação e Cultura Tendo em vista fornecer alimentação aos alunos matriculados na rede de ensino, busca produtos de qualidade para oferecer ao alunado, direito constitucional básico a todos, baseado no PNAE. </w:t>
      </w:r>
    </w:p>
    <w:p w14:paraId="7BAF8B90"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LEI Nº 11.947, DE 16 DE JUNHO DE 2009. </w:t>
      </w:r>
    </w:p>
    <w:p w14:paraId="2D18F40F" w14:textId="7499E1B7" w:rsidR="00441DC0" w:rsidRPr="004D4D12" w:rsidRDefault="00441DC0" w:rsidP="003536FD">
      <w:pPr>
        <w:spacing w:after="0" w:line="360" w:lineRule="auto"/>
        <w:jc w:val="both"/>
        <w:rPr>
          <w:rFonts w:ascii="Arial" w:hAnsi="Arial" w:cs="Arial"/>
          <w:b/>
          <w:bCs/>
          <w:sz w:val="24"/>
          <w:szCs w:val="24"/>
        </w:rPr>
      </w:pPr>
      <w:r w:rsidRPr="004D4D12">
        <w:rPr>
          <w:rFonts w:ascii="Arial" w:hAnsi="Arial" w:cs="Arial"/>
          <w:b/>
          <w:bCs/>
          <w:sz w:val="24"/>
          <w:szCs w:val="24"/>
        </w:rPr>
        <w:t xml:space="preserve">3. DESCRIÇÃO DA SOLUÇÃO COMO UM TODO </w:t>
      </w:r>
    </w:p>
    <w:p w14:paraId="3157C023"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A solução proposta é a contratação de Agricultores familiares rurais e Cooperativas para fornecimento de alimentos, conforme as seguintes especificações/condições: </w:t>
      </w:r>
    </w:p>
    <w:p w14:paraId="0E72CCA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A solução adotada se baseia na execução do Programa Nacional de Alimentação Escolar – PNAE, onde a Resolução CD/FNDE nº 06/2020, de 8 de maio de 2020: dispõe sobre o atendimento da alimentação escolar aos alunos da educação básica no âmbito do Programa Nacional de Alimentação Escolar – PNAE, sendo que ao menos 30% do recurso destinado pelo FNDE deve ser gasto com alimentos da Agricultura Familiar, por meio de chamada pública com data, local e horário publicados em diário oficial desde município, considerando a média de valores. </w:t>
      </w:r>
    </w:p>
    <w:p w14:paraId="652185D2" w14:textId="77777777" w:rsidR="00441DC0" w:rsidRPr="00441DC0" w:rsidRDefault="00441DC0" w:rsidP="003536FD">
      <w:pPr>
        <w:spacing w:after="0" w:line="360" w:lineRule="auto"/>
        <w:jc w:val="both"/>
        <w:rPr>
          <w:rFonts w:ascii="Arial" w:hAnsi="Arial" w:cs="Arial"/>
          <w:b/>
          <w:bCs/>
          <w:sz w:val="24"/>
          <w:szCs w:val="24"/>
        </w:rPr>
      </w:pPr>
      <w:r w:rsidRPr="00441DC0">
        <w:rPr>
          <w:rFonts w:ascii="Arial" w:hAnsi="Arial" w:cs="Arial"/>
          <w:b/>
          <w:bCs/>
          <w:sz w:val="24"/>
          <w:szCs w:val="24"/>
        </w:rPr>
        <w:t xml:space="preserve">4. REQUISITOS DA CONTRATAÇÃO </w:t>
      </w:r>
    </w:p>
    <w:p w14:paraId="5217A5C0"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lastRenderedPageBreak/>
        <w:t xml:space="preserve">Os bens/serviços têm natureza de bens comuns, tendo em vista que seus padrões de desempenho e qualidade podem ser objetivamente definidos pelo edital, por meio de especificações usuais de mercado, nos termos do art. 6º, inciso XIII, da Lei Federal nº 14.133/2021. </w:t>
      </w:r>
    </w:p>
    <w:p w14:paraId="1E055B0F" w14:textId="703E9622" w:rsidR="00F81D72" w:rsidRDefault="00441DC0" w:rsidP="003536FD">
      <w:pPr>
        <w:spacing w:after="0" w:line="360" w:lineRule="auto"/>
        <w:jc w:val="both"/>
        <w:rPr>
          <w:rFonts w:ascii="Arial" w:hAnsi="Arial" w:cs="Arial"/>
          <w:sz w:val="24"/>
          <w:szCs w:val="24"/>
        </w:rPr>
      </w:pPr>
      <w:r w:rsidRPr="00441DC0">
        <w:rPr>
          <w:rFonts w:ascii="Arial" w:hAnsi="Arial" w:cs="Arial"/>
          <w:sz w:val="24"/>
          <w:szCs w:val="24"/>
        </w:rPr>
        <w:t>As especificações dos itens encontram-se no anexo I deste documento. Os produtos alimentícios a serem adquiridos para o alunado do PNAE devem atender ao disposto na legislação de alimentos, estabelecida pela Agência Nacional de Vigilância Sanitária – ANVISA, do MS, e pelo Ministério da Agricultura, Pecuária e Abastecimento – MAPA.</w:t>
      </w:r>
    </w:p>
    <w:p w14:paraId="59DF666C"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A contratação será realizada por meio de dispensa de licitação, por meio de Chamada Pública, quando das compras da agricultura familiar nos termos do Art. 14 da Lei 11.947/2009, sem prejuízo das demais possibilidades de dispensa de licitação. </w:t>
      </w:r>
    </w:p>
    <w:p w14:paraId="6A6928E7"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Os proponentes podem apresentar projetos de venda como: </w:t>
      </w:r>
    </w:p>
    <w:p w14:paraId="5F5326CB"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w:t>
      </w:r>
      <w:proofErr w:type="gramStart"/>
      <w:r w:rsidRPr="00441DC0">
        <w:rPr>
          <w:rFonts w:ascii="Arial" w:hAnsi="Arial" w:cs="Arial"/>
          <w:sz w:val="24"/>
          <w:szCs w:val="24"/>
        </w:rPr>
        <w:t>grupo</w:t>
      </w:r>
      <w:proofErr w:type="gramEnd"/>
      <w:r w:rsidRPr="00441DC0">
        <w:rPr>
          <w:rFonts w:ascii="Arial" w:hAnsi="Arial" w:cs="Arial"/>
          <w:sz w:val="24"/>
          <w:szCs w:val="24"/>
        </w:rPr>
        <w:t xml:space="preserve"> formal: organização produtiva detentora de Declaração de Aptidão ao PRONAF – DAP Jurídica; </w:t>
      </w:r>
    </w:p>
    <w:p w14:paraId="140423C6"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w:t>
      </w:r>
      <w:proofErr w:type="gramStart"/>
      <w:r w:rsidRPr="00441DC0">
        <w:rPr>
          <w:rFonts w:ascii="Arial" w:hAnsi="Arial" w:cs="Arial"/>
          <w:sz w:val="24"/>
          <w:szCs w:val="24"/>
        </w:rPr>
        <w:t>grupo</w:t>
      </w:r>
      <w:proofErr w:type="gramEnd"/>
      <w:r w:rsidRPr="00441DC0">
        <w:rPr>
          <w:rFonts w:ascii="Arial" w:hAnsi="Arial" w:cs="Arial"/>
          <w:sz w:val="24"/>
          <w:szCs w:val="24"/>
        </w:rPr>
        <w:t xml:space="preserve"> informal: agricultores familiares, detentores de DAP Física, organizados em grupos; </w:t>
      </w:r>
    </w:p>
    <w:p w14:paraId="7DDD173A"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fornecedor individual: detentor de DAP Física. </w:t>
      </w:r>
    </w:p>
    <w:p w14:paraId="25D10408"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Para a habilitação dos projetos de venda, deve-se exigir: </w:t>
      </w:r>
    </w:p>
    <w:p w14:paraId="5E947967"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1º Dos Fornecedores Individuais, detentores de DAP Física, não organizados em grupo: </w:t>
      </w:r>
    </w:p>
    <w:p w14:paraId="01023DBD"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w:t>
      </w:r>
      <w:proofErr w:type="gramStart"/>
      <w:r w:rsidRPr="00441DC0">
        <w:rPr>
          <w:rFonts w:ascii="Arial" w:hAnsi="Arial" w:cs="Arial"/>
          <w:sz w:val="24"/>
          <w:szCs w:val="24"/>
        </w:rPr>
        <w:t>a</w:t>
      </w:r>
      <w:proofErr w:type="gramEnd"/>
      <w:r w:rsidRPr="00441DC0">
        <w:rPr>
          <w:rFonts w:ascii="Arial" w:hAnsi="Arial" w:cs="Arial"/>
          <w:sz w:val="24"/>
          <w:szCs w:val="24"/>
        </w:rPr>
        <w:t xml:space="preserve"> prova de inscrição no Cadastro de Pessoa Física – CPF; </w:t>
      </w:r>
    </w:p>
    <w:p w14:paraId="4E071C8E" w14:textId="474D04B5"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w:t>
      </w:r>
      <w:proofErr w:type="gramStart"/>
      <w:r w:rsidRPr="00441DC0">
        <w:rPr>
          <w:rFonts w:ascii="Arial" w:hAnsi="Arial" w:cs="Arial"/>
          <w:sz w:val="24"/>
          <w:szCs w:val="24"/>
        </w:rPr>
        <w:t>o</w:t>
      </w:r>
      <w:proofErr w:type="gramEnd"/>
      <w:r w:rsidRPr="00441DC0">
        <w:rPr>
          <w:rFonts w:ascii="Arial" w:hAnsi="Arial" w:cs="Arial"/>
          <w:sz w:val="24"/>
          <w:szCs w:val="24"/>
        </w:rPr>
        <w:t xml:space="preserve"> extrato da DAP Física do agricultor familiar participante, emitido nos últimos </w:t>
      </w:r>
      <w:r>
        <w:rPr>
          <w:rFonts w:ascii="Arial" w:hAnsi="Arial" w:cs="Arial"/>
          <w:sz w:val="24"/>
          <w:szCs w:val="24"/>
        </w:rPr>
        <w:t>3</w:t>
      </w:r>
      <w:r w:rsidRPr="00441DC0">
        <w:rPr>
          <w:rFonts w:ascii="Arial" w:hAnsi="Arial" w:cs="Arial"/>
          <w:sz w:val="24"/>
          <w:szCs w:val="24"/>
        </w:rPr>
        <w:t xml:space="preserve">0 dias; </w:t>
      </w:r>
    </w:p>
    <w:p w14:paraId="01DF4377"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o Projeto de Venda de Gêneros Alimentícios da Agricultura Familiar e/ou Empreendedor Familiar Rural para Alimentação Escolar com assinatura do agricultor participante; </w:t>
      </w:r>
    </w:p>
    <w:p w14:paraId="6D2BDCEE"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IV – </w:t>
      </w:r>
      <w:proofErr w:type="gramStart"/>
      <w:r w:rsidRPr="00441DC0">
        <w:rPr>
          <w:rFonts w:ascii="Arial" w:hAnsi="Arial" w:cs="Arial"/>
          <w:sz w:val="24"/>
          <w:szCs w:val="24"/>
        </w:rPr>
        <w:t>a</w:t>
      </w:r>
      <w:proofErr w:type="gramEnd"/>
      <w:r w:rsidRPr="00441DC0">
        <w:rPr>
          <w:rFonts w:ascii="Arial" w:hAnsi="Arial" w:cs="Arial"/>
          <w:sz w:val="24"/>
          <w:szCs w:val="24"/>
        </w:rPr>
        <w:t xml:space="preserve"> prova de atendimento de requisitos higiênico-sanitários previstos em normativas específicas; </w:t>
      </w:r>
    </w:p>
    <w:p w14:paraId="46C79937"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V – </w:t>
      </w:r>
      <w:proofErr w:type="gramStart"/>
      <w:r w:rsidRPr="00441DC0">
        <w:rPr>
          <w:rFonts w:ascii="Arial" w:hAnsi="Arial" w:cs="Arial"/>
          <w:sz w:val="24"/>
          <w:szCs w:val="24"/>
        </w:rPr>
        <w:t>a</w:t>
      </w:r>
      <w:proofErr w:type="gramEnd"/>
      <w:r w:rsidRPr="00441DC0">
        <w:rPr>
          <w:rFonts w:ascii="Arial" w:hAnsi="Arial" w:cs="Arial"/>
          <w:sz w:val="24"/>
          <w:szCs w:val="24"/>
        </w:rPr>
        <w:t xml:space="preserve"> declaração de que os gêneros alimentícios a serem entregues são oriundos de produção própria, relacionada no projeto de venda. </w:t>
      </w:r>
    </w:p>
    <w:p w14:paraId="724D9C08"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2º Dos Grupos Informais de agricultores familiares, detentores de DAP Física, organizados em grupo: </w:t>
      </w:r>
    </w:p>
    <w:p w14:paraId="2667E2EF"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w:t>
      </w:r>
      <w:proofErr w:type="gramStart"/>
      <w:r w:rsidRPr="00441DC0">
        <w:rPr>
          <w:rFonts w:ascii="Arial" w:hAnsi="Arial" w:cs="Arial"/>
          <w:sz w:val="24"/>
          <w:szCs w:val="24"/>
        </w:rPr>
        <w:t>a</w:t>
      </w:r>
      <w:proofErr w:type="gramEnd"/>
      <w:r w:rsidRPr="00441DC0">
        <w:rPr>
          <w:rFonts w:ascii="Arial" w:hAnsi="Arial" w:cs="Arial"/>
          <w:sz w:val="24"/>
          <w:szCs w:val="24"/>
        </w:rPr>
        <w:t xml:space="preserve"> prova de inscrição no CPF; </w:t>
      </w:r>
    </w:p>
    <w:p w14:paraId="49DB5E31" w14:textId="77777777" w:rsidR="005F7EB7"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w:t>
      </w:r>
      <w:proofErr w:type="gramStart"/>
      <w:r w:rsidRPr="00441DC0">
        <w:rPr>
          <w:rFonts w:ascii="Arial" w:hAnsi="Arial" w:cs="Arial"/>
          <w:sz w:val="24"/>
          <w:szCs w:val="24"/>
        </w:rPr>
        <w:t>o</w:t>
      </w:r>
      <w:proofErr w:type="gramEnd"/>
      <w:r w:rsidRPr="00441DC0">
        <w:rPr>
          <w:rFonts w:ascii="Arial" w:hAnsi="Arial" w:cs="Arial"/>
          <w:sz w:val="24"/>
          <w:szCs w:val="24"/>
        </w:rPr>
        <w:t xml:space="preserve"> extrato da DAP Física de cada agricultor familiar participante, emitido nos últimos 60 dias; </w:t>
      </w:r>
    </w:p>
    <w:p w14:paraId="06B145BE" w14:textId="77777777" w:rsidR="005F7EB7"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o Projeto de Venda de Gêneros Alimentícios da Agricultura Familiar e/ou Empreendedor Familiar Rural para Alimentação Escolar com assinatura de todos os agricultores participantes; </w:t>
      </w:r>
    </w:p>
    <w:p w14:paraId="7A79A065" w14:textId="7FB966FF"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IV – </w:t>
      </w:r>
      <w:proofErr w:type="gramStart"/>
      <w:r w:rsidRPr="00441DC0">
        <w:rPr>
          <w:rFonts w:ascii="Arial" w:hAnsi="Arial" w:cs="Arial"/>
          <w:sz w:val="24"/>
          <w:szCs w:val="24"/>
        </w:rPr>
        <w:t>a</w:t>
      </w:r>
      <w:proofErr w:type="gramEnd"/>
      <w:r w:rsidRPr="00441DC0">
        <w:rPr>
          <w:rFonts w:ascii="Arial" w:hAnsi="Arial" w:cs="Arial"/>
          <w:sz w:val="24"/>
          <w:szCs w:val="24"/>
        </w:rPr>
        <w:t xml:space="preserve"> prova de atendimento de requisitos higiênico-sanitários previstos em normativas específicas; </w:t>
      </w:r>
    </w:p>
    <w:p w14:paraId="35D31E5A" w14:textId="270B3E06" w:rsid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V – </w:t>
      </w:r>
      <w:proofErr w:type="gramStart"/>
      <w:r w:rsidRPr="00441DC0">
        <w:rPr>
          <w:rFonts w:ascii="Arial" w:hAnsi="Arial" w:cs="Arial"/>
          <w:sz w:val="24"/>
          <w:szCs w:val="24"/>
        </w:rPr>
        <w:t>a</w:t>
      </w:r>
      <w:proofErr w:type="gramEnd"/>
      <w:r w:rsidRPr="00441DC0">
        <w:rPr>
          <w:rFonts w:ascii="Arial" w:hAnsi="Arial" w:cs="Arial"/>
          <w:sz w:val="24"/>
          <w:szCs w:val="24"/>
        </w:rPr>
        <w:t xml:space="preserve"> declaração de que os gêneros alimentícios a serem entregues são produzidos pelos agricultores familiares relacionados no projeto de venda.</w:t>
      </w:r>
    </w:p>
    <w:p w14:paraId="2C9184A4"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3º Dos Grupos Formais, detentores de DAP Jurídica: </w:t>
      </w:r>
    </w:p>
    <w:p w14:paraId="659A5A26"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w:t>
      </w:r>
      <w:proofErr w:type="gramStart"/>
      <w:r w:rsidRPr="00441DC0">
        <w:rPr>
          <w:rFonts w:ascii="Arial" w:hAnsi="Arial" w:cs="Arial"/>
          <w:sz w:val="24"/>
          <w:szCs w:val="24"/>
        </w:rPr>
        <w:t>a</w:t>
      </w:r>
      <w:proofErr w:type="gramEnd"/>
      <w:r w:rsidRPr="00441DC0">
        <w:rPr>
          <w:rFonts w:ascii="Arial" w:hAnsi="Arial" w:cs="Arial"/>
          <w:sz w:val="24"/>
          <w:szCs w:val="24"/>
        </w:rPr>
        <w:t xml:space="preserve"> prova de inscrição no Cadastro Nacional de Pessoa Jurídica – CNPJ; </w:t>
      </w:r>
    </w:p>
    <w:p w14:paraId="6D814416"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w:t>
      </w:r>
      <w:proofErr w:type="gramStart"/>
      <w:r w:rsidRPr="00441DC0">
        <w:rPr>
          <w:rFonts w:ascii="Arial" w:hAnsi="Arial" w:cs="Arial"/>
          <w:sz w:val="24"/>
          <w:szCs w:val="24"/>
        </w:rPr>
        <w:t>o</w:t>
      </w:r>
      <w:proofErr w:type="gramEnd"/>
      <w:r w:rsidRPr="00441DC0">
        <w:rPr>
          <w:rFonts w:ascii="Arial" w:hAnsi="Arial" w:cs="Arial"/>
          <w:sz w:val="24"/>
          <w:szCs w:val="24"/>
        </w:rPr>
        <w:t xml:space="preserve"> extrato da DAP Jurídica para associações e cooperativas, emitido nos últimos 60 dias; </w:t>
      </w:r>
    </w:p>
    <w:p w14:paraId="131DE97F"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a prova de regularidade com a Fazenda Federal, relativa à Seguridade Social e ao Fundo de Garantia por Tempo de Serviço – FGTS; </w:t>
      </w:r>
    </w:p>
    <w:p w14:paraId="7D93570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IV – </w:t>
      </w:r>
      <w:proofErr w:type="gramStart"/>
      <w:r w:rsidRPr="00441DC0">
        <w:rPr>
          <w:rFonts w:ascii="Arial" w:hAnsi="Arial" w:cs="Arial"/>
          <w:sz w:val="24"/>
          <w:szCs w:val="24"/>
        </w:rPr>
        <w:t>as</w:t>
      </w:r>
      <w:proofErr w:type="gramEnd"/>
      <w:r w:rsidRPr="00441DC0">
        <w:rPr>
          <w:rFonts w:ascii="Arial" w:hAnsi="Arial" w:cs="Arial"/>
          <w:sz w:val="24"/>
          <w:szCs w:val="24"/>
        </w:rPr>
        <w:t xml:space="preserve"> cópias do estatuto e ata de posse da atual diretoria da entidade registrada no órgão competente; </w:t>
      </w:r>
    </w:p>
    <w:p w14:paraId="187E4943"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V – </w:t>
      </w:r>
      <w:proofErr w:type="gramStart"/>
      <w:r w:rsidRPr="00441DC0">
        <w:rPr>
          <w:rFonts w:ascii="Arial" w:hAnsi="Arial" w:cs="Arial"/>
          <w:sz w:val="24"/>
          <w:szCs w:val="24"/>
        </w:rPr>
        <w:t>o</w:t>
      </w:r>
      <w:proofErr w:type="gramEnd"/>
      <w:r w:rsidRPr="00441DC0">
        <w:rPr>
          <w:rFonts w:ascii="Arial" w:hAnsi="Arial" w:cs="Arial"/>
          <w:sz w:val="24"/>
          <w:szCs w:val="24"/>
        </w:rPr>
        <w:t xml:space="preserve"> Projeto de Venda de Gêneros Alimentícios da Agricultura Familiar para Alimentação Escolar, assinado pelo seu representante legal; </w:t>
      </w:r>
    </w:p>
    <w:p w14:paraId="3FCD5F4A"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VI – </w:t>
      </w:r>
      <w:proofErr w:type="gramStart"/>
      <w:r w:rsidRPr="00441DC0">
        <w:rPr>
          <w:rFonts w:ascii="Arial" w:hAnsi="Arial" w:cs="Arial"/>
          <w:sz w:val="24"/>
          <w:szCs w:val="24"/>
        </w:rPr>
        <w:t>a</w:t>
      </w:r>
      <w:proofErr w:type="gramEnd"/>
      <w:r w:rsidRPr="00441DC0">
        <w:rPr>
          <w:rFonts w:ascii="Arial" w:hAnsi="Arial" w:cs="Arial"/>
          <w:sz w:val="24"/>
          <w:szCs w:val="24"/>
        </w:rPr>
        <w:t xml:space="preserve"> declaração de que os gêneros alimentícios a serem entregues são produzidos pelos 3 associados/cooperados; </w:t>
      </w:r>
    </w:p>
    <w:p w14:paraId="44CD6C74"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VII – a declaração do seu representante legal de responsabilidade pelo controle do atendimento do limite individual de venda de seus cooperados/associados; </w:t>
      </w:r>
    </w:p>
    <w:p w14:paraId="3D07FB00" w14:textId="17C67E6D" w:rsid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VIII – a prova de atendimento de requisitos higiênico-sanitários previstos em normativas específicas.</w:t>
      </w:r>
    </w:p>
    <w:p w14:paraId="75AC98EA"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Para seleção, os projetos de venda habilitados serão divididos em: grupo de projetos de fornecedores locais, grupo de projetos do território rural, grupo de projetos do estado, e grupo de propostas do País. </w:t>
      </w:r>
    </w:p>
    <w:p w14:paraId="7973501A"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Entre os grupos de projetos, será observada a seguinte ordem de prioridade para seleção: </w:t>
      </w:r>
    </w:p>
    <w:p w14:paraId="57D4E277"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w:t>
      </w:r>
      <w:proofErr w:type="gramStart"/>
      <w:r w:rsidRPr="00441DC0">
        <w:rPr>
          <w:rFonts w:ascii="Arial" w:hAnsi="Arial" w:cs="Arial"/>
          <w:sz w:val="24"/>
          <w:szCs w:val="24"/>
        </w:rPr>
        <w:t>o</w:t>
      </w:r>
      <w:proofErr w:type="gramEnd"/>
      <w:r w:rsidRPr="00441DC0">
        <w:rPr>
          <w:rFonts w:ascii="Arial" w:hAnsi="Arial" w:cs="Arial"/>
          <w:sz w:val="24"/>
          <w:szCs w:val="24"/>
        </w:rPr>
        <w:t xml:space="preserve"> grupo de projetos de fornecedores locais terá prioridade sobre os demais grupos. </w:t>
      </w:r>
    </w:p>
    <w:p w14:paraId="1D00D429"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w:t>
      </w:r>
      <w:proofErr w:type="gramStart"/>
      <w:r w:rsidRPr="00441DC0">
        <w:rPr>
          <w:rFonts w:ascii="Arial" w:hAnsi="Arial" w:cs="Arial"/>
          <w:sz w:val="24"/>
          <w:szCs w:val="24"/>
        </w:rPr>
        <w:t>o</w:t>
      </w:r>
      <w:proofErr w:type="gramEnd"/>
      <w:r w:rsidRPr="00441DC0">
        <w:rPr>
          <w:rFonts w:ascii="Arial" w:hAnsi="Arial" w:cs="Arial"/>
          <w:sz w:val="24"/>
          <w:szCs w:val="24"/>
        </w:rPr>
        <w:t xml:space="preserve"> grupo de projetos de fornecedores do território rural terá prioridade sobre o do estado e do País. </w:t>
      </w:r>
    </w:p>
    <w:p w14:paraId="43D7F612"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o grupo de projetos do estado terá prioridade sobre o do País. </w:t>
      </w:r>
    </w:p>
    <w:p w14:paraId="4F07EDD3"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Em cada grupo de projetos, será observada a seguinte ordem de prioridade para seleção: </w:t>
      </w:r>
    </w:p>
    <w:p w14:paraId="7E3B96F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 - Os assentamentos de reforma agrária, as comunidades tradicionais indígenas e as comunidades quilombolas, não havendo prioridade entre estes; </w:t>
      </w:r>
    </w:p>
    <w:p w14:paraId="4F1B3701"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 - Os fornecedores de gêneros alimentícios certificados como orgânicos ou agroecológicos, segundo a Lei nº 10.831, de 23 de dezembro de 2003; </w:t>
      </w:r>
    </w:p>
    <w:p w14:paraId="621A00E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14:paraId="1AA141BC"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Caso a </w:t>
      </w:r>
      <w:proofErr w:type="spellStart"/>
      <w:r w:rsidRPr="00441DC0">
        <w:rPr>
          <w:rFonts w:ascii="Arial" w:hAnsi="Arial" w:cs="Arial"/>
          <w:sz w:val="24"/>
          <w:szCs w:val="24"/>
        </w:rPr>
        <w:t>EEx</w:t>
      </w:r>
      <w:proofErr w:type="spellEnd"/>
      <w:r w:rsidRPr="00441DC0">
        <w:rPr>
          <w:rFonts w:ascii="Arial" w:hAnsi="Arial" w:cs="Arial"/>
          <w:sz w:val="24"/>
          <w:szCs w:val="24"/>
        </w:rPr>
        <w:t xml:space="preserve">. não obtenha as quantidades necessárias de produtos oriundos do grupo de projetos de fornecedores locais, estas deverão ser complementadas com os projetos dos demais grupos, de acordo com os critérios de seleção. </w:t>
      </w:r>
    </w:p>
    <w:p w14:paraId="37639C65"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No caso de empate entre grupos formais, terão prioridade organizações com maior porcentagem de agricultores familiares e/ou empreendedores familiares rurais no seu quadro de sócios, conforme DAP Jurídica. </w:t>
      </w:r>
    </w:p>
    <w:p w14:paraId="03739308"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 xml:space="preserve">Em caso de persistir o empate, será realizado sorteio ou, em havendo consenso entre as partes, poderá optar-se pela divisão no fornecimento dos produtos a serem adquiridos entre as organizações finalistas. </w:t>
      </w:r>
    </w:p>
    <w:p w14:paraId="03DC4033" w14:textId="77777777" w:rsidR="00441DC0" w:rsidRPr="00441DC0" w:rsidRDefault="00441DC0" w:rsidP="003536FD">
      <w:pPr>
        <w:spacing w:after="0" w:line="360" w:lineRule="auto"/>
        <w:jc w:val="both"/>
        <w:rPr>
          <w:rFonts w:ascii="Arial" w:hAnsi="Arial" w:cs="Arial"/>
          <w:sz w:val="24"/>
          <w:szCs w:val="24"/>
        </w:rPr>
      </w:pPr>
      <w:r w:rsidRPr="00441DC0">
        <w:rPr>
          <w:rFonts w:ascii="Arial" w:hAnsi="Arial" w:cs="Arial"/>
          <w:b/>
          <w:bCs/>
          <w:sz w:val="24"/>
          <w:szCs w:val="24"/>
        </w:rPr>
        <w:t xml:space="preserve">5. MODELO DE EXECUÇÃO DO OBJETO </w:t>
      </w:r>
    </w:p>
    <w:p w14:paraId="11149CF8" w14:textId="33979109" w:rsidR="00441DC0" w:rsidRDefault="00441DC0" w:rsidP="003536FD">
      <w:pPr>
        <w:spacing w:after="0" w:line="360" w:lineRule="auto"/>
        <w:jc w:val="both"/>
        <w:rPr>
          <w:rFonts w:ascii="Arial" w:hAnsi="Arial" w:cs="Arial"/>
          <w:sz w:val="24"/>
          <w:szCs w:val="24"/>
        </w:rPr>
      </w:pPr>
      <w:r w:rsidRPr="00441DC0">
        <w:rPr>
          <w:rFonts w:ascii="Arial" w:hAnsi="Arial" w:cs="Arial"/>
          <w:sz w:val="24"/>
          <w:szCs w:val="24"/>
        </w:rPr>
        <w:t>Objeto da presente chamada pública é a aquisição de gêneros alimentícios destinados a manutenção do Programa da Alimentação Escolar, atendendo as necessidades da Secretaria Municipal de Educação.</w:t>
      </w:r>
    </w:p>
    <w:p w14:paraId="06E30BAE"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Os produtos objeto desta chamada pública deverão em sua totalidade ser de boa qualidade, próprias para o consumo humano, ter os prazos validade em vigor e obedecer rigorosamente às normas e legislações pertinentes para o objeto ora licitado. </w:t>
      </w:r>
    </w:p>
    <w:p w14:paraId="4F43BC78" w14:textId="691C009E"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No momento da entrega será verificado da conformidade dos Gêneros com as especificações solicitadas e somente após essa aferição de qualidade, validade e quantidade é que dar-se-á o recebimento efetivo do objeto. Os itens </w:t>
      </w:r>
      <w:r w:rsidR="005F7EB7">
        <w:rPr>
          <w:rFonts w:ascii="Arial" w:hAnsi="Arial" w:cs="Arial"/>
          <w:sz w:val="24"/>
          <w:szCs w:val="24"/>
        </w:rPr>
        <w:t xml:space="preserve">08, 09, 10, 11, 46, 47, 48, 49 e 50 </w:t>
      </w:r>
      <w:r w:rsidRPr="00282AB8">
        <w:rPr>
          <w:rFonts w:ascii="Arial" w:hAnsi="Arial" w:cs="Arial"/>
          <w:sz w:val="24"/>
          <w:szCs w:val="24"/>
        </w:rPr>
        <w:t xml:space="preserve">deverá conter embalagens devidamente identificadas com rótulos nutricionais conforme legislação vigente, data de validade, informação sobre o fornecedor devidamente inspecionados. Para produtos de origem animal e vegetal, apresentar documentação comprobatória de serviço de Inspeção Sanitária, podendo ser Municipal, Estadual, Federal ou de acordo com a Lei Nº 17515 DE 27/04/2018. Prova de atendimento de requisitos previstos em lei específica, quando for o caso. </w:t>
      </w:r>
    </w:p>
    <w:p w14:paraId="07EFD8CF" w14:textId="2568898E"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Os produtos deverão ser recebidos pel</w:t>
      </w:r>
      <w:r w:rsidR="005F7EB7">
        <w:rPr>
          <w:rFonts w:ascii="Arial" w:hAnsi="Arial" w:cs="Arial"/>
          <w:sz w:val="24"/>
          <w:szCs w:val="24"/>
        </w:rPr>
        <w:t xml:space="preserve">a nutricionista </w:t>
      </w:r>
      <w:r w:rsidRPr="00282AB8">
        <w:rPr>
          <w:rFonts w:ascii="Arial" w:hAnsi="Arial" w:cs="Arial"/>
          <w:sz w:val="24"/>
          <w:szCs w:val="24"/>
        </w:rPr>
        <w:t>após o encaminhamento da ordem de compra em até 10 dias uteis das 07:30-11:</w:t>
      </w:r>
      <w:r w:rsidR="005F7EB7">
        <w:rPr>
          <w:rFonts w:ascii="Arial" w:hAnsi="Arial" w:cs="Arial"/>
          <w:sz w:val="24"/>
          <w:szCs w:val="24"/>
        </w:rPr>
        <w:t>3</w:t>
      </w:r>
      <w:r w:rsidRPr="00282AB8">
        <w:rPr>
          <w:rFonts w:ascii="Arial" w:hAnsi="Arial" w:cs="Arial"/>
          <w:sz w:val="24"/>
          <w:szCs w:val="24"/>
        </w:rPr>
        <w:t>0 ou das 13:00 até as 1</w:t>
      </w:r>
      <w:r w:rsidR="005F7EB7">
        <w:rPr>
          <w:rFonts w:ascii="Arial" w:hAnsi="Arial" w:cs="Arial"/>
          <w:sz w:val="24"/>
          <w:szCs w:val="24"/>
        </w:rPr>
        <w:t>7</w:t>
      </w:r>
      <w:r w:rsidRPr="00282AB8">
        <w:rPr>
          <w:rFonts w:ascii="Arial" w:hAnsi="Arial" w:cs="Arial"/>
          <w:sz w:val="24"/>
          <w:szCs w:val="24"/>
        </w:rPr>
        <w:t>:00 na</w:t>
      </w:r>
      <w:r w:rsidR="005F7EB7">
        <w:rPr>
          <w:rFonts w:ascii="Arial" w:hAnsi="Arial" w:cs="Arial"/>
          <w:sz w:val="24"/>
          <w:szCs w:val="24"/>
        </w:rPr>
        <w:t xml:space="preserve"> Sala da Merenda da</w:t>
      </w:r>
      <w:r w:rsidRPr="00282AB8">
        <w:rPr>
          <w:rFonts w:ascii="Arial" w:hAnsi="Arial" w:cs="Arial"/>
          <w:sz w:val="24"/>
          <w:szCs w:val="24"/>
        </w:rPr>
        <w:t xml:space="preserve"> Secretaria de Educação e Cultura, ou se tratando de hortifrutigranjeiros a entrega deverá ser semanal às segundas feiras e deverão ser isentos de substâncias terrosas; sem</w:t>
      </w:r>
      <w:r>
        <w:rPr>
          <w:rFonts w:ascii="Arial" w:hAnsi="Arial" w:cs="Arial"/>
          <w:sz w:val="24"/>
          <w:szCs w:val="24"/>
        </w:rPr>
        <w:t xml:space="preserve"> </w:t>
      </w:r>
      <w:r w:rsidRPr="00282AB8">
        <w:rPr>
          <w:rFonts w:ascii="Arial" w:hAnsi="Arial" w:cs="Arial"/>
          <w:sz w:val="24"/>
          <w:szCs w:val="24"/>
        </w:rPr>
        <w:t xml:space="preserve">sujidades ou corpos estranhos aderidos à superfície externa; sem parasitas, larvas ou outros animais, inclusive nas embalagens; sem umidade externa anormal; isentos de odor e sabor estranhos; isentos de enfermidades. </w:t>
      </w:r>
    </w:p>
    <w:p w14:paraId="175D3C4B"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Todos os produtos deverão estar acondicionados em embalagens novas e adequadas ao produto, que não danifiquem e provoquem lesões que afetem a sua aparência e utilização. </w:t>
      </w:r>
    </w:p>
    <w:p w14:paraId="6EDEBA79"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A pontualidade na entrega das mercadorias está vinculada ao cumprimento do Cardápio Nutricional. A não pontualidade na entrega das mercadorias implicará em prejuízo à execução do cardápio e consequentes transtornos ao balanceamento nutricional. </w:t>
      </w:r>
    </w:p>
    <w:p w14:paraId="71A49AC2"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b/>
          <w:bCs/>
          <w:sz w:val="24"/>
          <w:szCs w:val="24"/>
        </w:rPr>
        <w:t xml:space="preserve">6. MODELO DE GESTÃO DO CONTRATO </w:t>
      </w:r>
    </w:p>
    <w:p w14:paraId="52D1E668" w14:textId="0503FDB3"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A gestão e a fiscalização do objeto contratado serão realizadas conforme o disposto no Decreto Municipal n°</w:t>
      </w:r>
      <w:r w:rsidR="003536FD">
        <w:rPr>
          <w:rFonts w:ascii="Arial" w:hAnsi="Arial" w:cs="Arial"/>
          <w:sz w:val="24"/>
          <w:szCs w:val="24"/>
        </w:rPr>
        <w:t>002</w:t>
      </w:r>
      <w:r w:rsidR="004D4D12">
        <w:rPr>
          <w:rFonts w:ascii="Arial" w:hAnsi="Arial" w:cs="Arial"/>
          <w:sz w:val="24"/>
          <w:szCs w:val="24"/>
        </w:rPr>
        <w:t>/2025</w:t>
      </w:r>
      <w:r w:rsidRPr="00282AB8">
        <w:rPr>
          <w:rFonts w:ascii="Arial" w:hAnsi="Arial" w:cs="Arial"/>
          <w:sz w:val="24"/>
          <w:szCs w:val="24"/>
        </w:rPr>
        <w:t>, que “Regulamenta as funções do agente de contratação, da equipe de apoio e da comissão de contratação, suas atribuições e funcionamento, a fiscalização e a gestão dos contratos, e a atuação da assessoria jurídica e do controle interno no âmbito do Município de</w:t>
      </w:r>
      <w:r w:rsidR="004D4D12" w:rsidRPr="004D4D12">
        <w:rPr>
          <w:rFonts w:ascii="Arial" w:hAnsi="Arial" w:cs="Arial"/>
          <w:sz w:val="24"/>
          <w:szCs w:val="24"/>
        </w:rPr>
        <w:t xml:space="preserve"> Anchieta</w:t>
      </w:r>
      <w:r w:rsidRPr="00282AB8">
        <w:rPr>
          <w:rFonts w:ascii="Arial" w:hAnsi="Arial" w:cs="Arial"/>
          <w:sz w:val="24"/>
          <w:szCs w:val="24"/>
        </w:rPr>
        <w:t xml:space="preserve">, nos termos da Lei Federal nº 14.133/2021. </w:t>
      </w:r>
    </w:p>
    <w:p w14:paraId="62ADBC83" w14:textId="77777777" w:rsidR="00EF7EF3" w:rsidRDefault="00EF7EF3" w:rsidP="003536FD">
      <w:pPr>
        <w:spacing w:after="0" w:line="360" w:lineRule="auto"/>
        <w:jc w:val="both"/>
        <w:rPr>
          <w:rFonts w:ascii="Arial" w:hAnsi="Arial" w:cs="Arial"/>
          <w:b/>
          <w:bCs/>
          <w:sz w:val="24"/>
          <w:szCs w:val="24"/>
        </w:rPr>
      </w:pPr>
    </w:p>
    <w:p w14:paraId="59810D34" w14:textId="0F44EFBC" w:rsidR="00282AB8" w:rsidRPr="00282AB8" w:rsidRDefault="00282AB8" w:rsidP="003536FD">
      <w:pPr>
        <w:spacing w:after="0" w:line="360" w:lineRule="auto"/>
        <w:jc w:val="both"/>
        <w:rPr>
          <w:rFonts w:ascii="Arial" w:hAnsi="Arial" w:cs="Arial"/>
          <w:sz w:val="24"/>
          <w:szCs w:val="24"/>
        </w:rPr>
      </w:pPr>
      <w:r w:rsidRPr="00282AB8">
        <w:rPr>
          <w:rFonts w:ascii="Arial" w:hAnsi="Arial" w:cs="Arial"/>
          <w:b/>
          <w:bCs/>
          <w:sz w:val="24"/>
          <w:szCs w:val="24"/>
        </w:rPr>
        <w:t xml:space="preserve">7. CRITÉRIOS DE MEDIÇÃO E DE PAGAMENTO </w:t>
      </w:r>
    </w:p>
    <w:p w14:paraId="46E47389" w14:textId="22BC8968" w:rsid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O pagamento será realizado até </w:t>
      </w:r>
      <w:r w:rsidR="004D4D12">
        <w:rPr>
          <w:rFonts w:ascii="Arial" w:hAnsi="Arial" w:cs="Arial"/>
          <w:sz w:val="24"/>
          <w:szCs w:val="24"/>
        </w:rPr>
        <w:t>o dia 05 d</w:t>
      </w:r>
      <w:r w:rsidR="003536FD">
        <w:rPr>
          <w:rFonts w:ascii="Arial" w:hAnsi="Arial" w:cs="Arial"/>
          <w:sz w:val="24"/>
          <w:szCs w:val="24"/>
        </w:rPr>
        <w:t>e</w:t>
      </w:r>
      <w:r w:rsidR="004D4D12">
        <w:rPr>
          <w:rFonts w:ascii="Arial" w:hAnsi="Arial" w:cs="Arial"/>
          <w:sz w:val="24"/>
          <w:szCs w:val="24"/>
        </w:rPr>
        <w:t xml:space="preserve"> cada mês</w:t>
      </w:r>
      <w:r w:rsidRPr="00282AB8">
        <w:rPr>
          <w:rFonts w:ascii="Arial" w:hAnsi="Arial" w:cs="Arial"/>
          <w:sz w:val="24"/>
          <w:szCs w:val="24"/>
        </w:rPr>
        <w:t xml:space="preserve"> através de ordem bancária, mediante apresentação de documento fiscal correspondente ao fornecimento efetuado, vedada à antecipação de pagamento, para cada faturamento. </w:t>
      </w:r>
    </w:p>
    <w:p w14:paraId="7814AFAB" w14:textId="77777777" w:rsidR="005807A9" w:rsidRPr="00282AB8" w:rsidRDefault="005807A9" w:rsidP="003536FD">
      <w:pPr>
        <w:spacing w:after="0" w:line="360" w:lineRule="auto"/>
        <w:jc w:val="both"/>
        <w:rPr>
          <w:rFonts w:ascii="Arial" w:hAnsi="Arial" w:cs="Arial"/>
          <w:sz w:val="24"/>
          <w:szCs w:val="24"/>
        </w:rPr>
      </w:pPr>
    </w:p>
    <w:p w14:paraId="45311AF9"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b/>
          <w:bCs/>
          <w:sz w:val="24"/>
          <w:szCs w:val="24"/>
        </w:rPr>
        <w:t xml:space="preserve">8. FORMA E CRITÉRIOS DE SELEÇÃO DO FORNECEDOR/PRESTADOR DE SERVIÇO </w:t>
      </w:r>
    </w:p>
    <w:p w14:paraId="07E491E3" w14:textId="77777777"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A contratação será realizada por meio de dispensa de licitação, por meio de Chamada Pública, quando das compras da agricultura familiar nos termos do Art. 14 da Lei 11.947/2009, sem prejuízo das demais possibilidades de dispensa de licitação. </w:t>
      </w:r>
    </w:p>
    <w:p w14:paraId="7325897A" w14:textId="66BD5341" w:rsidR="00282AB8" w:rsidRDefault="00282AB8" w:rsidP="003536FD">
      <w:pPr>
        <w:spacing w:after="0" w:line="360" w:lineRule="auto"/>
        <w:jc w:val="both"/>
        <w:rPr>
          <w:rFonts w:ascii="Arial" w:hAnsi="Arial" w:cs="Arial"/>
          <w:b/>
          <w:bCs/>
          <w:sz w:val="24"/>
          <w:szCs w:val="24"/>
        </w:rPr>
      </w:pPr>
      <w:r w:rsidRPr="00282AB8">
        <w:rPr>
          <w:rFonts w:ascii="Arial" w:hAnsi="Arial" w:cs="Arial"/>
          <w:b/>
          <w:bCs/>
          <w:sz w:val="24"/>
          <w:szCs w:val="24"/>
        </w:rPr>
        <w:t>9. ESTIMATIVA DO VALOR DA CONTRATAÇÃO</w:t>
      </w:r>
    </w:p>
    <w:p w14:paraId="749D8480" w14:textId="35F00D82"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Estima-se para a contratação almejada o valor total de R$ </w:t>
      </w:r>
      <w:r w:rsidR="002946EE">
        <w:rPr>
          <w:rFonts w:ascii="Arial" w:hAnsi="Arial" w:cs="Arial"/>
          <w:sz w:val="24"/>
          <w:szCs w:val="24"/>
        </w:rPr>
        <w:t>215.206,60</w:t>
      </w:r>
      <w:r w:rsidR="003536FD">
        <w:rPr>
          <w:rFonts w:ascii="Arial" w:hAnsi="Arial" w:cs="Arial"/>
          <w:sz w:val="24"/>
          <w:szCs w:val="24"/>
        </w:rPr>
        <w:t>.</w:t>
      </w:r>
    </w:p>
    <w:p w14:paraId="59F1167D" w14:textId="7AAC7B8A" w:rsidR="00282AB8" w:rsidRP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 xml:space="preserve">Vislumbra-se que tal valor é compatível com o praticado pelo mercado correspondente, nos termos da Lei Federal nº 14.133/2021”, nos termos do art. 23, § 1º, da Lei Federal nº 14.133/2021. </w:t>
      </w:r>
    </w:p>
    <w:p w14:paraId="3DF855AB" w14:textId="10F89A25" w:rsidR="00282AB8" w:rsidRDefault="00282AB8" w:rsidP="003536FD">
      <w:pPr>
        <w:spacing w:after="0" w:line="360" w:lineRule="auto"/>
        <w:jc w:val="both"/>
        <w:rPr>
          <w:rFonts w:ascii="Arial" w:hAnsi="Arial" w:cs="Arial"/>
          <w:sz w:val="24"/>
          <w:szCs w:val="24"/>
        </w:rPr>
      </w:pPr>
      <w:r w:rsidRPr="00282AB8">
        <w:rPr>
          <w:rFonts w:ascii="Arial" w:hAnsi="Arial" w:cs="Arial"/>
          <w:sz w:val="24"/>
          <w:szCs w:val="24"/>
        </w:rPr>
        <w:t>Tais referências foram obtidas por meio de pesquisa de agricultores familiares locais, mercado local, Cooperativas regionais efetuadas com base na Lei n° 11.947/2009. Segue em anexo reposta do FNDE quanto aos orçamentos direto de agricultores familiares locais, mercado local, Cooperativas regionais.</w:t>
      </w:r>
    </w:p>
    <w:p w14:paraId="085455CB" w14:textId="77777777" w:rsidR="003536FD" w:rsidRDefault="003536FD" w:rsidP="00282AB8">
      <w:pPr>
        <w:spacing w:after="0" w:line="360" w:lineRule="auto"/>
        <w:rPr>
          <w:rFonts w:ascii="Arial" w:hAnsi="Arial" w:cs="Arial"/>
          <w:sz w:val="24"/>
          <w:szCs w:val="24"/>
        </w:rPr>
      </w:pPr>
    </w:p>
    <w:p w14:paraId="25389ED5" w14:textId="1BBBA33E" w:rsidR="003536FD" w:rsidRDefault="003536FD" w:rsidP="00282AB8">
      <w:pPr>
        <w:spacing w:after="0" w:line="360" w:lineRule="auto"/>
        <w:rPr>
          <w:rFonts w:ascii="Arial" w:hAnsi="Arial" w:cs="Arial"/>
          <w:sz w:val="24"/>
          <w:szCs w:val="24"/>
        </w:rPr>
      </w:pPr>
      <w:r>
        <w:rPr>
          <w:rFonts w:ascii="Arial" w:hAnsi="Arial" w:cs="Arial"/>
          <w:sz w:val="24"/>
          <w:szCs w:val="24"/>
        </w:rPr>
        <w:t>Anchieta/SC, 14 de fevereiro de 2025.</w:t>
      </w:r>
    </w:p>
    <w:p w14:paraId="160416E5" w14:textId="77777777" w:rsidR="003536FD" w:rsidRDefault="003536FD" w:rsidP="00282AB8">
      <w:pPr>
        <w:spacing w:after="0" w:line="360" w:lineRule="auto"/>
        <w:rPr>
          <w:rFonts w:ascii="Arial" w:hAnsi="Arial" w:cs="Arial"/>
          <w:sz w:val="24"/>
          <w:szCs w:val="24"/>
        </w:rPr>
      </w:pPr>
    </w:p>
    <w:p w14:paraId="2D548B26" w14:textId="1AEF40ED" w:rsidR="003536FD" w:rsidRDefault="003536FD" w:rsidP="003536FD">
      <w:pPr>
        <w:spacing w:after="0" w:line="240" w:lineRule="auto"/>
        <w:jc w:val="center"/>
        <w:rPr>
          <w:rFonts w:ascii="Arial" w:hAnsi="Arial" w:cs="Arial"/>
          <w:sz w:val="24"/>
          <w:szCs w:val="24"/>
        </w:rPr>
      </w:pPr>
      <w:r>
        <w:rPr>
          <w:rFonts w:ascii="Arial" w:hAnsi="Arial" w:cs="Arial"/>
          <w:sz w:val="24"/>
          <w:szCs w:val="24"/>
        </w:rPr>
        <w:t>_____________________</w:t>
      </w:r>
    </w:p>
    <w:p w14:paraId="2C29513B" w14:textId="093399C0" w:rsidR="003536FD" w:rsidRDefault="003536FD" w:rsidP="003536FD">
      <w:pPr>
        <w:spacing w:after="0" w:line="240" w:lineRule="auto"/>
        <w:jc w:val="center"/>
        <w:rPr>
          <w:rFonts w:ascii="Arial" w:hAnsi="Arial" w:cs="Arial"/>
          <w:sz w:val="24"/>
          <w:szCs w:val="24"/>
        </w:rPr>
      </w:pPr>
      <w:r>
        <w:rPr>
          <w:rFonts w:ascii="Arial" w:hAnsi="Arial" w:cs="Arial"/>
          <w:sz w:val="24"/>
          <w:szCs w:val="24"/>
        </w:rPr>
        <w:t xml:space="preserve">Aline de </w:t>
      </w:r>
      <w:proofErr w:type="spellStart"/>
      <w:r>
        <w:rPr>
          <w:rFonts w:ascii="Arial" w:hAnsi="Arial" w:cs="Arial"/>
          <w:sz w:val="24"/>
          <w:szCs w:val="24"/>
        </w:rPr>
        <w:t>Giacometi</w:t>
      </w:r>
      <w:proofErr w:type="spellEnd"/>
    </w:p>
    <w:p w14:paraId="1AA5AC75" w14:textId="6267BB08" w:rsidR="003536FD" w:rsidRDefault="003536FD" w:rsidP="003536FD">
      <w:pPr>
        <w:spacing w:after="0" w:line="240" w:lineRule="auto"/>
        <w:jc w:val="center"/>
        <w:rPr>
          <w:rFonts w:ascii="Arial" w:hAnsi="Arial" w:cs="Arial"/>
          <w:sz w:val="24"/>
          <w:szCs w:val="24"/>
        </w:rPr>
      </w:pPr>
      <w:r>
        <w:rPr>
          <w:rFonts w:ascii="Arial" w:hAnsi="Arial" w:cs="Arial"/>
          <w:sz w:val="24"/>
          <w:szCs w:val="24"/>
        </w:rPr>
        <w:t>Nutricionista</w:t>
      </w:r>
    </w:p>
    <w:p w14:paraId="64D425CE" w14:textId="77777777" w:rsidR="003536FD" w:rsidRDefault="003536FD" w:rsidP="003536FD">
      <w:pPr>
        <w:spacing w:after="0" w:line="240" w:lineRule="auto"/>
        <w:jc w:val="center"/>
        <w:rPr>
          <w:rFonts w:ascii="Arial" w:hAnsi="Arial" w:cs="Arial"/>
          <w:sz w:val="24"/>
          <w:szCs w:val="24"/>
        </w:rPr>
      </w:pPr>
    </w:p>
    <w:p w14:paraId="5D45F77E" w14:textId="77777777" w:rsidR="003536FD" w:rsidRDefault="003536FD" w:rsidP="003536FD">
      <w:pPr>
        <w:spacing w:after="0" w:line="240" w:lineRule="auto"/>
        <w:jc w:val="center"/>
        <w:rPr>
          <w:rFonts w:ascii="Arial" w:hAnsi="Arial" w:cs="Arial"/>
          <w:sz w:val="24"/>
          <w:szCs w:val="24"/>
        </w:rPr>
      </w:pPr>
    </w:p>
    <w:p w14:paraId="57B456D6" w14:textId="77777777" w:rsidR="003536FD" w:rsidRDefault="003536FD" w:rsidP="003536FD">
      <w:pPr>
        <w:spacing w:after="0" w:line="240" w:lineRule="auto"/>
        <w:jc w:val="center"/>
        <w:rPr>
          <w:rFonts w:ascii="Arial" w:hAnsi="Arial" w:cs="Arial"/>
          <w:sz w:val="24"/>
          <w:szCs w:val="24"/>
        </w:rPr>
      </w:pPr>
    </w:p>
    <w:p w14:paraId="4FF8E477" w14:textId="2C6371EC" w:rsidR="003536FD" w:rsidRDefault="003536FD" w:rsidP="003536FD">
      <w:pPr>
        <w:spacing w:after="0" w:line="240" w:lineRule="auto"/>
        <w:jc w:val="center"/>
        <w:rPr>
          <w:rFonts w:ascii="Arial" w:hAnsi="Arial" w:cs="Arial"/>
          <w:sz w:val="24"/>
          <w:szCs w:val="24"/>
        </w:rPr>
      </w:pPr>
      <w:r>
        <w:rPr>
          <w:rFonts w:ascii="Arial" w:hAnsi="Arial" w:cs="Arial"/>
          <w:sz w:val="24"/>
          <w:szCs w:val="24"/>
        </w:rPr>
        <w:t>______________________</w:t>
      </w:r>
    </w:p>
    <w:p w14:paraId="3609DBD1" w14:textId="4DF13374" w:rsidR="003536FD" w:rsidRDefault="003536FD" w:rsidP="003536FD">
      <w:pPr>
        <w:spacing w:after="0" w:line="240" w:lineRule="auto"/>
        <w:jc w:val="center"/>
        <w:rPr>
          <w:rFonts w:ascii="Arial" w:hAnsi="Arial" w:cs="Arial"/>
          <w:sz w:val="24"/>
          <w:szCs w:val="24"/>
        </w:rPr>
      </w:pPr>
      <w:r>
        <w:rPr>
          <w:rFonts w:ascii="Arial" w:hAnsi="Arial" w:cs="Arial"/>
          <w:sz w:val="24"/>
          <w:szCs w:val="24"/>
        </w:rPr>
        <w:t>Ana Paula Milan</w:t>
      </w:r>
    </w:p>
    <w:p w14:paraId="451FFB89" w14:textId="630271E5" w:rsidR="003536FD" w:rsidRPr="00441DC0" w:rsidRDefault="003536FD" w:rsidP="003536FD">
      <w:pPr>
        <w:spacing w:after="0" w:line="240" w:lineRule="auto"/>
        <w:jc w:val="center"/>
        <w:rPr>
          <w:rFonts w:ascii="Arial" w:hAnsi="Arial" w:cs="Arial"/>
          <w:sz w:val="24"/>
          <w:szCs w:val="24"/>
        </w:rPr>
      </w:pPr>
      <w:r>
        <w:rPr>
          <w:rFonts w:ascii="Arial" w:hAnsi="Arial" w:cs="Arial"/>
          <w:sz w:val="24"/>
          <w:szCs w:val="24"/>
        </w:rPr>
        <w:t>Secretária Municipal de Educação</w:t>
      </w:r>
    </w:p>
    <w:sectPr w:rsidR="003536FD" w:rsidRPr="00441DC0" w:rsidSect="00F85EF2">
      <w:headerReference w:type="default" r:id="rId6"/>
      <w:footerReference w:type="default" r:id="rId7"/>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774D" w14:textId="77777777" w:rsidR="000D168C" w:rsidRDefault="000D168C" w:rsidP="00100942">
      <w:pPr>
        <w:spacing w:after="0" w:line="240" w:lineRule="auto"/>
      </w:pPr>
      <w:r>
        <w:separator/>
      </w:r>
    </w:p>
  </w:endnote>
  <w:endnote w:type="continuationSeparator" w:id="0">
    <w:p w14:paraId="29E54424" w14:textId="77777777" w:rsidR="000D168C" w:rsidRDefault="000D168C" w:rsidP="001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CF99" w14:textId="77777777" w:rsidR="001D3988" w:rsidRPr="001D3988" w:rsidRDefault="00100942" w:rsidP="001D3988">
    <w:pPr>
      <w:pStyle w:val="Rodap"/>
      <w:tabs>
        <w:tab w:val="clear" w:pos="4252"/>
        <w:tab w:val="clear" w:pos="8504"/>
        <w:tab w:val="left" w:pos="1537"/>
      </w:tabs>
      <w:jc w:val="center"/>
      <w:rPr>
        <w:rFonts w:ascii="Arial" w:hAnsi="Arial" w:cs="Arial"/>
        <w:sz w:val="20"/>
        <w:szCs w:val="20"/>
      </w:rPr>
    </w:pPr>
    <w:r w:rsidRPr="001D3988">
      <w:rPr>
        <w:rFonts w:ascii="Arial" w:hAnsi="Arial" w:cs="Arial"/>
        <w:noProof/>
        <w:sz w:val="20"/>
        <w:szCs w:val="20"/>
      </w:rPr>
      <w:drawing>
        <wp:anchor distT="0" distB="0" distL="114300" distR="114300" simplePos="0" relativeHeight="251658240" behindDoc="1" locked="0" layoutInCell="1" allowOverlap="1" wp14:anchorId="6BCCE0C5" wp14:editId="516F3839">
          <wp:simplePos x="0" y="0"/>
          <wp:positionH relativeFrom="margin">
            <wp:posOffset>-596800</wp:posOffset>
          </wp:positionH>
          <wp:positionV relativeFrom="paragraph">
            <wp:posOffset>-290102</wp:posOffset>
          </wp:positionV>
          <wp:extent cx="7275600" cy="838800"/>
          <wp:effectExtent l="0" t="0" r="1905" b="0"/>
          <wp:wrapNone/>
          <wp:docPr id="188440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2756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DA3" w:rsidRPr="001D3988">
      <w:rPr>
        <w:rFonts w:ascii="Arial" w:hAnsi="Arial" w:cs="Arial"/>
        <w:sz w:val="20"/>
        <w:szCs w:val="20"/>
      </w:rPr>
      <w:t>Avenida Anchieta, 838, centro, CEP 89.970-000, Anchieta/SC</w:t>
    </w:r>
  </w:p>
  <w:p w14:paraId="6392D1E5" w14:textId="71A8F725" w:rsidR="00100942" w:rsidRPr="001D3988" w:rsidRDefault="001D3988" w:rsidP="001D3988">
    <w:pPr>
      <w:pStyle w:val="Rodap"/>
      <w:tabs>
        <w:tab w:val="clear" w:pos="4252"/>
        <w:tab w:val="clear" w:pos="8504"/>
        <w:tab w:val="left" w:pos="1537"/>
      </w:tabs>
      <w:jc w:val="center"/>
      <w:rPr>
        <w:rFonts w:ascii="Arial" w:hAnsi="Arial" w:cs="Arial"/>
        <w:sz w:val="20"/>
        <w:szCs w:val="20"/>
      </w:rPr>
    </w:pPr>
    <w:r w:rsidRPr="001D3988">
      <w:rPr>
        <w:rFonts w:ascii="Arial" w:hAnsi="Arial" w:cs="Arial"/>
        <w:sz w:val="20"/>
        <w:szCs w:val="20"/>
      </w:rPr>
      <w:t>www.anchieta.sc.gov.br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A6B4" w14:textId="77777777" w:rsidR="000D168C" w:rsidRDefault="000D168C" w:rsidP="00100942">
      <w:pPr>
        <w:spacing w:after="0" w:line="240" w:lineRule="auto"/>
      </w:pPr>
      <w:r>
        <w:separator/>
      </w:r>
    </w:p>
  </w:footnote>
  <w:footnote w:type="continuationSeparator" w:id="0">
    <w:p w14:paraId="0DD511E1" w14:textId="77777777" w:rsidR="000D168C" w:rsidRDefault="000D168C" w:rsidP="001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E2ED" w14:textId="437D08AD" w:rsidR="00100942" w:rsidRDefault="00F85EF2">
    <w:pPr>
      <w:pStyle w:val="Cabealho"/>
    </w:pPr>
    <w:r w:rsidRPr="00F85EF2">
      <w:rPr>
        <w:noProof/>
      </w:rPr>
      <w:drawing>
        <wp:anchor distT="0" distB="0" distL="114300" distR="114300" simplePos="0" relativeHeight="251659264" behindDoc="0" locked="0" layoutInCell="1" allowOverlap="1" wp14:anchorId="2EC2B236" wp14:editId="21447144">
          <wp:simplePos x="0" y="0"/>
          <wp:positionH relativeFrom="column">
            <wp:posOffset>-647586</wp:posOffset>
          </wp:positionH>
          <wp:positionV relativeFrom="paragraph">
            <wp:posOffset>-358775</wp:posOffset>
          </wp:positionV>
          <wp:extent cx="7437600" cy="1112400"/>
          <wp:effectExtent l="0" t="0" r="0" b="0"/>
          <wp:wrapNone/>
          <wp:docPr id="2449188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18850" name=""/>
                  <pic:cNvPicPr/>
                </pic:nvPicPr>
                <pic:blipFill>
                  <a:blip r:embed="rId1">
                    <a:extLst>
                      <a:ext uri="{28A0092B-C50C-407E-A947-70E740481C1C}">
                        <a14:useLocalDpi xmlns:a14="http://schemas.microsoft.com/office/drawing/2010/main" val="0"/>
                      </a:ext>
                    </a:extLst>
                  </a:blip>
                  <a:stretch>
                    <a:fillRect/>
                  </a:stretch>
                </pic:blipFill>
                <pic:spPr>
                  <a:xfrm>
                    <a:off x="0" y="0"/>
                    <a:ext cx="74376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42"/>
    <w:rsid w:val="00004870"/>
    <w:rsid w:val="000444EA"/>
    <w:rsid w:val="000521AA"/>
    <w:rsid w:val="000D168C"/>
    <w:rsid w:val="00100942"/>
    <w:rsid w:val="00152C7C"/>
    <w:rsid w:val="001D3988"/>
    <w:rsid w:val="00282AB8"/>
    <w:rsid w:val="002946EE"/>
    <w:rsid w:val="003536FD"/>
    <w:rsid w:val="00441DC0"/>
    <w:rsid w:val="004823E9"/>
    <w:rsid w:val="004D4D12"/>
    <w:rsid w:val="00531A1E"/>
    <w:rsid w:val="005807A9"/>
    <w:rsid w:val="005F7EB7"/>
    <w:rsid w:val="00877DA3"/>
    <w:rsid w:val="008960C8"/>
    <w:rsid w:val="008A2411"/>
    <w:rsid w:val="009857B9"/>
    <w:rsid w:val="00AB638A"/>
    <w:rsid w:val="00AD6D12"/>
    <w:rsid w:val="00B10B69"/>
    <w:rsid w:val="00BA083E"/>
    <w:rsid w:val="00BA75C0"/>
    <w:rsid w:val="00CD60DF"/>
    <w:rsid w:val="00EF7EF3"/>
    <w:rsid w:val="00F81D72"/>
    <w:rsid w:val="00F85EF2"/>
    <w:rsid w:val="00FB10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F2C4"/>
  <w15:chartTrackingRefBased/>
  <w15:docId w15:val="{A78CD37A-A205-41D5-B566-BC96015B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09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0942"/>
  </w:style>
  <w:style w:type="paragraph" w:styleId="Rodap">
    <w:name w:val="footer"/>
    <w:basedOn w:val="Normal"/>
    <w:link w:val="RodapChar"/>
    <w:uiPriority w:val="99"/>
    <w:unhideWhenUsed/>
    <w:rsid w:val="00100942"/>
    <w:pPr>
      <w:tabs>
        <w:tab w:val="center" w:pos="4252"/>
        <w:tab w:val="right" w:pos="8504"/>
      </w:tabs>
      <w:spacing w:after="0" w:line="240" w:lineRule="auto"/>
    </w:pPr>
  </w:style>
  <w:style w:type="character" w:customStyle="1" w:styleId="RodapChar">
    <w:name w:val="Rodapé Char"/>
    <w:basedOn w:val="Fontepargpadro"/>
    <w:link w:val="Rodap"/>
    <w:uiPriority w:val="99"/>
    <w:rsid w:val="0010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9563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Asus</cp:lastModifiedBy>
  <cp:revision>2</cp:revision>
  <dcterms:created xsi:type="dcterms:W3CDTF">2025-02-14T21:21:00Z</dcterms:created>
  <dcterms:modified xsi:type="dcterms:W3CDTF">2025-02-14T21:21:00Z</dcterms:modified>
</cp:coreProperties>
</file>